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65E4B" w14:textId="2F1A50A6" w:rsidR="00F838D1" w:rsidRPr="00FF3E30" w:rsidRDefault="00B15E9A" w:rsidP="00F838D1">
      <w:pPr>
        <w:shd w:val="clear" w:color="auto" w:fill="FFFFFF"/>
        <w:spacing w:before="100" w:beforeAutospacing="1" w:after="100" w:afterAutospacing="1" w:line="360" w:lineRule="atLeast"/>
        <w:rPr>
          <w:b/>
          <w:bCs/>
          <w:sz w:val="24"/>
          <w:szCs w:val="24"/>
          <w:rFonts w:eastAsia="Times New Roman" w:cs="Arial"/>
        </w:rPr>
      </w:pPr>
      <w:r>
        <w:rPr>
          <w:sz w:val="24"/>
          <w:b/>
        </w:rPr>
        <w:t xml:space="preserve">Enceinte ShowTime SK12</w:t>
      </w:r>
    </w:p>
    <w:p w14:paraId="654C4C4B" w14:textId="14A6BE5E" w:rsidR="00F838D1" w:rsidRPr="00FF3E30" w:rsidRDefault="00F838D1" w:rsidP="00F838D1">
      <w:pPr>
        <w:rPr>
          <w:sz w:val="24"/>
          <w:szCs w:val="24"/>
          <w:rFonts w:cs="Arial"/>
        </w:rPr>
      </w:pPr>
      <w:r>
        <w:rPr>
          <w:sz w:val="24"/>
        </w:rPr>
        <w:t xml:space="preserve">SPÉCIFICATIONS TECHNIQUES À L’ATTENTION DES ARCHITECTES ET INGÉNIEURS</w:t>
      </w:r>
    </w:p>
    <w:p w14:paraId="3B17CC90" w14:textId="2DE748D1" w:rsidR="00F838D1" w:rsidRPr="00FF3E30" w:rsidRDefault="00447E55" w:rsidP="00F838D1">
      <w:pPr>
        <w:rPr>
          <w:sz w:val="24"/>
          <w:szCs w:val="24"/>
          <w:rFonts w:cs="Arial"/>
        </w:rPr>
      </w:pPr>
      <w:r>
        <w:rPr>
          <w:sz w:val="24"/>
        </w:rPr>
        <w:t xml:space="preserve">AOÛT 2026</w:t>
      </w:r>
    </w:p>
    <w:p w14:paraId="01AE21D8" w14:textId="08135A5B" w:rsidR="009817CB" w:rsidRPr="00FF3E30" w:rsidRDefault="009817CB" w:rsidP="003E616E">
      <w:pPr>
        <w:rPr>
          <w:sz w:val="24"/>
          <w:szCs w:val="24"/>
          <w:rFonts w:eastAsia="Times New Roman" w:cs="Arial"/>
        </w:rPr>
      </w:pPr>
      <w:r>
        <w:rPr>
          <w:sz w:val="24"/>
        </w:rPr>
        <w:t xml:space="preserve">L’enceinte sera un système passif bass reflex à deux voies, avec un évent arrière.</w:t>
      </w:r>
      <w:r>
        <w:rPr>
          <w:sz w:val="24"/>
        </w:rPr>
        <w:t xml:space="preserve"> </w:t>
      </w:r>
      <w:r>
        <w:rPr>
          <w:sz w:val="24"/>
        </w:rPr>
        <w:t xml:space="preserve">Les haut-parleurs seront un boomer à aimant ferrite de 305 mm (12") et un moteur à compression possédant un aimant au néodyme, une membrane en titane et une bobine mobile de 51 mm (2").</w:t>
      </w:r>
      <w:r>
        <w:rPr>
          <w:sz w:val="24"/>
        </w:rPr>
        <w:t xml:space="preserve"> </w:t>
      </w:r>
      <w:r>
        <w:rPr>
          <w:sz w:val="24"/>
        </w:rPr>
        <w:t xml:space="preserve">L’enceinte utilisera un filtre passif interne à 2,7 kHz.</w:t>
      </w:r>
      <w:r>
        <w:rPr>
          <w:sz w:val="24"/>
        </w:rPr>
        <w:t xml:space="preserve"> </w:t>
      </w:r>
    </w:p>
    <w:p w14:paraId="1CFB4154" w14:textId="3092BAC1" w:rsidR="00ED124C" w:rsidRPr="00FF3E30" w:rsidRDefault="009966AB" w:rsidP="00F838D1">
      <w:pPr>
        <w:rPr>
          <w:color w:val="000000" w:themeColor="text1"/>
          <w:sz w:val="24"/>
          <w:szCs w:val="24"/>
          <w:rFonts w:eastAsia="Times New Roman" w:cs="Arial"/>
        </w:rPr>
      </w:pPr>
      <w:r>
        <w:rPr>
          <w:sz w:val="24"/>
          <w:color w:val="000000" w:themeColor="text1"/>
        </w:rPr>
        <w:t xml:space="preserve">L’enceinte sera conforme aux caractéristiques suivantes.</w:t>
      </w:r>
      <w:r>
        <w:rPr>
          <w:sz w:val="24"/>
          <w:color w:val="000000" w:themeColor="text1"/>
        </w:rPr>
        <w:t xml:space="preserve"> </w:t>
      </w:r>
      <w:r>
        <w:rPr>
          <w:sz w:val="24"/>
          <w:color w:val="000000" w:themeColor="text1"/>
        </w:rPr>
        <w:t xml:space="preserve">La réponse en fréquence dans l’axe s’étendra de 45 Hz à 20 kHz (-10 dB) avec les paramètres d’égalisation active recommandés.</w:t>
      </w:r>
      <w:r>
        <w:rPr>
          <w:sz w:val="24"/>
          <w:color w:val="000000" w:themeColor="text1"/>
        </w:rPr>
        <w:t xml:space="preserve"> </w:t>
      </w:r>
      <w:r>
        <w:rPr>
          <w:sz w:val="24"/>
          <w:color w:val="000000" w:themeColor="text1"/>
        </w:rPr>
        <w:t xml:space="preserve">La sensibilité sera de 98 dB SPL pour 1 W à 1 m dans un environnement en champ libre, avec la protection passe-haut recommandée.</w:t>
      </w:r>
      <w:r>
        <w:rPr>
          <w:sz w:val="24"/>
          <w:color w:val="000000" w:themeColor="text1"/>
        </w:rPr>
        <w:t xml:space="preserve"> </w:t>
      </w:r>
      <w:r>
        <w:rPr>
          <w:sz w:val="24"/>
          <w:color w:val="000000" w:themeColor="text1"/>
        </w:rPr>
        <w:t xml:space="preserve">La puissance admissible continue à long terme sera de 600 W (méthodologie de test AES avec un bruit rose filtré conformément à la norme CEI 268-5, facteur de crête de 6 dB pendant 2 heures).</w:t>
      </w:r>
      <w:r>
        <w:rPr>
          <w:sz w:val="24"/>
          <w:color w:val="000000" w:themeColor="text1"/>
        </w:rPr>
        <w:t xml:space="preserve"> </w:t>
      </w:r>
      <w:r>
        <w:rPr>
          <w:sz w:val="24"/>
          <w:color w:val="000000" w:themeColor="text1"/>
        </w:rPr>
        <w:t xml:space="preserve">Le niveau de sortie maximal en continu sera de 126 dB SPL et le niveau de sortie maximal en crête sera de 132 dB SPL.</w:t>
      </w:r>
      <w:r>
        <w:rPr>
          <w:sz w:val="24"/>
          <w:color w:val="000000" w:themeColor="text1"/>
        </w:rPr>
        <w:t xml:space="preserve"> </w:t>
      </w:r>
      <w:r>
        <w:rPr>
          <w:sz w:val="24"/>
          <w:color w:val="000000" w:themeColor="text1"/>
        </w:rPr>
        <w:t xml:space="preserve">L’impédance nominale sera de 8 ohms.</w:t>
      </w:r>
      <w:r>
        <w:rPr>
          <w:sz w:val="24"/>
          <w:color w:val="000000" w:themeColor="text1"/>
        </w:rPr>
        <w:t xml:space="preserve"> </w:t>
      </w:r>
      <w:r>
        <w:rPr>
          <w:sz w:val="24"/>
          <w:color w:val="000000" w:themeColor="text1"/>
        </w:rPr>
        <w:t xml:space="preserve">Le profil de couverture nominal sera de 90 degrés dans le plan horizontal et de 60 degrés dans le plan vertical, avec un guide d’ondes d’aigus rotatif derrière une grille amovible.</w:t>
      </w:r>
      <w:r>
        <w:rPr>
          <w:sz w:val="24"/>
          <w:color w:val="000000" w:themeColor="text1"/>
        </w:rPr>
        <w:t xml:space="preserve"> </w:t>
      </w:r>
    </w:p>
    <w:p w14:paraId="5704CA83" w14:textId="7B45D3CB" w:rsidR="001A6B4A" w:rsidRDefault="00F838D1" w:rsidP="00212A9F">
      <w:pPr>
        <w:rPr>
          <w:color w:val="000000" w:themeColor="text1"/>
          <w:sz w:val="24"/>
          <w:szCs w:val="24"/>
          <w:rFonts w:cs="Arial"/>
        </w:rPr>
      </w:pPr>
      <w:r>
        <w:rPr>
          <w:sz w:val="24"/>
          <w:color w:val="000000" w:themeColor="text1"/>
        </w:rPr>
        <w:t xml:space="preserve">Le coffret de l’enceinte sera fabriqué en contreplaqué d’une épaisseur de 15 mm (0,6"), avec un revêtement en polyuréthane noir.</w:t>
      </w:r>
      <w:r>
        <w:rPr>
          <w:sz w:val="24"/>
          <w:color w:val="000000" w:themeColor="text1"/>
        </w:rPr>
        <w:t xml:space="preserve"> </w:t>
      </w:r>
      <w:r>
        <w:rPr>
          <w:sz w:val="24"/>
          <w:color w:val="000000" w:themeColor="text1"/>
        </w:rPr>
        <w:t xml:space="preserve">Les haut-parleurs seront protégés par une grille perforée en acier, avec une finition peinte thermolaquée noire.</w:t>
      </w:r>
      <w:r>
        <w:rPr>
          <w:sz w:val="24"/>
          <w:color w:val="000000" w:themeColor="text1"/>
        </w:rPr>
        <w:t xml:space="preserve"> </w:t>
      </w:r>
      <w:r>
        <w:rPr>
          <w:sz w:val="24"/>
          <w:color w:val="000000" w:themeColor="text1"/>
        </w:rPr>
        <w:t xml:space="preserve">L’enceinte sera exclusivement destinée à une utilisation en intérieur.</w:t>
      </w:r>
      <w:r>
        <w:rPr>
          <w:sz w:val="24"/>
          <w:color w:val="000000" w:themeColor="text1"/>
        </w:rPr>
        <w:t xml:space="preserve"> </w:t>
      </w:r>
      <w:r>
        <w:rPr>
          <w:sz w:val="24"/>
        </w:rPr>
        <w:t xml:space="preserve">Les </w:t>
      </w:r>
      <w:r>
        <w:rPr>
          <w:sz w:val="24"/>
          <w:color w:val="000000" w:themeColor="text1"/>
        </w:rPr>
        <w:t xml:space="preserve">connecteurs d’entrée seront deux connecteurs Neutrik speakON NL4MP.</w:t>
      </w:r>
      <w:r>
        <w:rPr>
          <w:sz w:val="24"/>
        </w:rPr>
        <w:t xml:space="preserve"> </w:t>
      </w:r>
      <w:r>
        <w:rPr>
          <w:sz w:val="24"/>
        </w:rPr>
        <w:t xml:space="preserve">L’enceinte sera équipée de trois</w:t>
      </w:r>
      <w:r>
        <w:rPr>
          <w:sz w:val="24"/>
          <w:color w:val="000000" w:themeColor="text1"/>
        </w:rPr>
        <w:t xml:space="preserve"> inserts filetés M8 sur le panneau supérieur et de quatre inserts filetés M8 sur chaque panneau latéral pour permettre sa suspension.</w:t>
      </w:r>
      <w:r>
        <w:rPr>
          <w:sz w:val="24"/>
          <w:color w:val="000000" w:themeColor="text1"/>
        </w:rPr>
        <w:t xml:space="preserve"> </w:t>
      </w:r>
      <w:r>
        <w:rPr>
          <w:sz w:val="24"/>
          <w:color w:val="000000" w:themeColor="text1"/>
        </w:rPr>
        <w:t xml:space="preserve">L’enceinte sera équipée de trois inserts filetés M8 sur sa base, permettant la fixation d’un adaptateur pour mât d’enceinte extérieur en option, afin de monter l’enceinte sur un mât standard de 35 mm (1,4").</w:t>
      </w:r>
      <w:r>
        <w:rPr>
          <w:sz w:val="24"/>
          <w:color w:val="000000" w:themeColor="text1"/>
        </w:rPr>
        <w:t xml:space="preserve"> </w:t>
      </w:r>
      <w:r>
        <w:rPr>
          <w:sz w:val="24"/>
          <w:color w:val="000000" w:themeColor="text1"/>
        </w:rPr>
        <w:t xml:space="preserve">L’enceinte sera équipée de quatre inserts filetés M8 sur le panneau arrière permettant la fixation d’un support en option.</w:t>
      </w:r>
      <w:r>
        <w:rPr>
          <w:sz w:val="24"/>
          <w:color w:val="000000" w:themeColor="text1"/>
        </w:rPr>
        <w:t xml:space="preserve"> </w:t>
      </w:r>
    </w:p>
    <w:p w14:paraId="0495BA7A" w14:textId="1E2BF0CB" w:rsidR="00977006" w:rsidRPr="00FF3E30" w:rsidRDefault="00154F4B" w:rsidP="00212A9F">
      <w:pPr>
        <w:rPr>
          <w:color w:val="000000" w:themeColor="text1"/>
          <w:sz w:val="24"/>
          <w:szCs w:val="24"/>
          <w:rFonts w:eastAsia="Times New Roman" w:cs="Arial"/>
        </w:rPr>
      </w:pPr>
      <w:r>
        <w:rPr>
          <w:sz w:val="24"/>
          <w:color w:val="000000" w:themeColor="text1"/>
        </w:rPr>
        <w:t xml:space="preserve">Les dimensions de l’enceinte seront les suivantes : </w:t>
      </w:r>
      <w:r>
        <w:rPr>
          <w:sz w:val="24"/>
        </w:rPr>
        <w:t xml:space="preserve">600 mm (23,6") en hauteur, 360 mm (14,2") de largeur et 420 mm (16,5") en profondeur.</w:t>
      </w:r>
      <w:r>
        <w:rPr>
          <w:sz w:val="24"/>
        </w:rPr>
        <w:t xml:space="preserve"> </w:t>
      </w:r>
      <w:r>
        <w:rPr>
          <w:sz w:val="24"/>
        </w:rPr>
        <w:t xml:space="preserve">Le </w:t>
      </w:r>
      <w:r>
        <w:rPr>
          <w:sz w:val="24"/>
          <w:color w:val="000000" w:themeColor="text1"/>
        </w:rPr>
        <w:t xml:space="preserve">poids net de l’enceinte sera de 23,1 kilogrammes (50,9 livres).</w:t>
      </w:r>
      <w:r>
        <w:rPr>
          <w:sz w:val="24"/>
          <w:color w:val="000000" w:themeColor="text1"/>
        </w:rPr>
        <w:t xml:space="preserve"> </w:t>
      </w:r>
    </w:p>
    <w:p w14:paraId="57518BDE" w14:textId="63331B1D" w:rsidR="00182923" w:rsidRPr="00FF3E30" w:rsidRDefault="00F838D1" w:rsidP="00F838D1">
      <w:pPr>
        <w:rPr>
          <w:color w:val="000000" w:themeColor="text1"/>
          <w:sz w:val="24"/>
          <w:szCs w:val="24"/>
          <w:rFonts w:cs="Arial"/>
        </w:rPr>
      </w:pPr>
      <w:r>
        <w:rPr>
          <w:sz w:val="24"/>
          <w:color w:val="000000" w:themeColor="text1"/>
        </w:rPr>
        <w:t xml:space="preserve">L’enceinte sera </w:t>
      </w:r>
      <w:r>
        <w:rPr>
          <w:sz w:val="24"/>
        </w:rPr>
        <w:t xml:space="preserve">le modèle ShowTime SK12.</w:t>
      </w:r>
    </w:p>
    <w:p w14:paraId="3CA299E9" w14:textId="77777777" w:rsidR="00E2513F" w:rsidRPr="00FF3E30" w:rsidRDefault="00E2513F">
      <w:pPr>
        <w:rPr>
          <w:rFonts w:cs="Arial"/>
          <w:sz w:val="24"/>
          <w:szCs w:val="24"/>
        </w:rPr>
      </w:pPr>
    </w:p>
    <w:sectPr w:rsidR="00E2513F" w:rsidRPr="00FF3E30" w:rsidSect="00C46F7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F3373" w14:textId="77777777" w:rsidR="00F27EC7" w:rsidRDefault="00F27EC7" w:rsidP="00B261DD">
      <w:pPr>
        <w:spacing w:after="0" w:line="240" w:lineRule="auto"/>
      </w:pPr>
      <w:r>
        <w:separator/>
      </w:r>
    </w:p>
  </w:endnote>
  <w:endnote w:type="continuationSeparator" w:id="0">
    <w:p w14:paraId="476241E3" w14:textId="77777777" w:rsidR="00F27EC7" w:rsidRDefault="00F27EC7" w:rsidP="00B26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1FEA4" w14:textId="77777777" w:rsidR="00F27EC7" w:rsidRDefault="00F27EC7" w:rsidP="00B261DD">
      <w:pPr>
        <w:spacing w:after="0" w:line="240" w:lineRule="auto"/>
      </w:pPr>
      <w:r>
        <w:separator/>
      </w:r>
    </w:p>
  </w:footnote>
  <w:footnote w:type="continuationSeparator" w:id="0">
    <w:p w14:paraId="78953FFD" w14:textId="77777777" w:rsidR="00F27EC7" w:rsidRDefault="00F27EC7" w:rsidP="00B261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8D1"/>
    <w:rsid w:val="000058A5"/>
    <w:rsid w:val="0001336C"/>
    <w:rsid w:val="0003206D"/>
    <w:rsid w:val="00044EF4"/>
    <w:rsid w:val="00067918"/>
    <w:rsid w:val="00073070"/>
    <w:rsid w:val="0007660F"/>
    <w:rsid w:val="000822E6"/>
    <w:rsid w:val="000911B4"/>
    <w:rsid w:val="000B264A"/>
    <w:rsid w:val="000B5FEC"/>
    <w:rsid w:val="000C5F4D"/>
    <w:rsid w:val="000E6840"/>
    <w:rsid w:val="000F4F7E"/>
    <w:rsid w:val="0014296D"/>
    <w:rsid w:val="0014488A"/>
    <w:rsid w:val="0015452F"/>
    <w:rsid w:val="00154F4B"/>
    <w:rsid w:val="0016204F"/>
    <w:rsid w:val="001630A9"/>
    <w:rsid w:val="001752EF"/>
    <w:rsid w:val="00182923"/>
    <w:rsid w:val="00190E41"/>
    <w:rsid w:val="00193DEC"/>
    <w:rsid w:val="001956A0"/>
    <w:rsid w:val="00197AFE"/>
    <w:rsid w:val="001A22C5"/>
    <w:rsid w:val="001A6B4A"/>
    <w:rsid w:val="001B0DE3"/>
    <w:rsid w:val="001C1584"/>
    <w:rsid w:val="001F73E2"/>
    <w:rsid w:val="00202B59"/>
    <w:rsid w:val="00204944"/>
    <w:rsid w:val="002074A0"/>
    <w:rsid w:val="00207C2D"/>
    <w:rsid w:val="00212A9F"/>
    <w:rsid w:val="0023307C"/>
    <w:rsid w:val="0025256F"/>
    <w:rsid w:val="0025646B"/>
    <w:rsid w:val="00266C9E"/>
    <w:rsid w:val="00274694"/>
    <w:rsid w:val="002E72B5"/>
    <w:rsid w:val="00324AF9"/>
    <w:rsid w:val="003354B8"/>
    <w:rsid w:val="0033573B"/>
    <w:rsid w:val="00336371"/>
    <w:rsid w:val="00351896"/>
    <w:rsid w:val="0035473F"/>
    <w:rsid w:val="0036358F"/>
    <w:rsid w:val="0037033F"/>
    <w:rsid w:val="00374CDF"/>
    <w:rsid w:val="003A30B4"/>
    <w:rsid w:val="003C1BAC"/>
    <w:rsid w:val="003E616E"/>
    <w:rsid w:val="00411722"/>
    <w:rsid w:val="00440AAD"/>
    <w:rsid w:val="0044327C"/>
    <w:rsid w:val="00447E55"/>
    <w:rsid w:val="0045240A"/>
    <w:rsid w:val="00480107"/>
    <w:rsid w:val="00484EB6"/>
    <w:rsid w:val="004D05A1"/>
    <w:rsid w:val="00500E98"/>
    <w:rsid w:val="00501597"/>
    <w:rsid w:val="00520B34"/>
    <w:rsid w:val="005325BA"/>
    <w:rsid w:val="00535602"/>
    <w:rsid w:val="005413C3"/>
    <w:rsid w:val="00553BA3"/>
    <w:rsid w:val="005607EA"/>
    <w:rsid w:val="00560D82"/>
    <w:rsid w:val="00583494"/>
    <w:rsid w:val="005D2E49"/>
    <w:rsid w:val="005D55AA"/>
    <w:rsid w:val="00602D09"/>
    <w:rsid w:val="00603777"/>
    <w:rsid w:val="006131C8"/>
    <w:rsid w:val="00617D8D"/>
    <w:rsid w:val="0062072D"/>
    <w:rsid w:val="00633936"/>
    <w:rsid w:val="00633D4E"/>
    <w:rsid w:val="00661689"/>
    <w:rsid w:val="006638D4"/>
    <w:rsid w:val="00684958"/>
    <w:rsid w:val="00690280"/>
    <w:rsid w:val="00695207"/>
    <w:rsid w:val="006A7DEE"/>
    <w:rsid w:val="006B0DC1"/>
    <w:rsid w:val="006C228D"/>
    <w:rsid w:val="006F3C78"/>
    <w:rsid w:val="007005DD"/>
    <w:rsid w:val="00726C43"/>
    <w:rsid w:val="0075384B"/>
    <w:rsid w:val="00754BD9"/>
    <w:rsid w:val="00774CDE"/>
    <w:rsid w:val="007A6F35"/>
    <w:rsid w:val="007B14C9"/>
    <w:rsid w:val="007B181F"/>
    <w:rsid w:val="007E571F"/>
    <w:rsid w:val="00800B00"/>
    <w:rsid w:val="0087037E"/>
    <w:rsid w:val="008A3533"/>
    <w:rsid w:val="008C023E"/>
    <w:rsid w:val="008C24FA"/>
    <w:rsid w:val="008D7011"/>
    <w:rsid w:val="008F1EA8"/>
    <w:rsid w:val="00901F03"/>
    <w:rsid w:val="00916671"/>
    <w:rsid w:val="0093164E"/>
    <w:rsid w:val="00932597"/>
    <w:rsid w:val="0095214C"/>
    <w:rsid w:val="009611D8"/>
    <w:rsid w:val="00972BB1"/>
    <w:rsid w:val="00977006"/>
    <w:rsid w:val="0097703A"/>
    <w:rsid w:val="009817CB"/>
    <w:rsid w:val="009862E9"/>
    <w:rsid w:val="00991156"/>
    <w:rsid w:val="00995A9C"/>
    <w:rsid w:val="00995F25"/>
    <w:rsid w:val="009966AB"/>
    <w:rsid w:val="009A10E1"/>
    <w:rsid w:val="009C2AB1"/>
    <w:rsid w:val="009D251A"/>
    <w:rsid w:val="009D5B0C"/>
    <w:rsid w:val="00A0728B"/>
    <w:rsid w:val="00A2529C"/>
    <w:rsid w:val="00A366F7"/>
    <w:rsid w:val="00A43012"/>
    <w:rsid w:val="00AB1E66"/>
    <w:rsid w:val="00AB7667"/>
    <w:rsid w:val="00AC1A86"/>
    <w:rsid w:val="00AC5BA3"/>
    <w:rsid w:val="00AC6606"/>
    <w:rsid w:val="00AE59F3"/>
    <w:rsid w:val="00AF0787"/>
    <w:rsid w:val="00B15E9A"/>
    <w:rsid w:val="00B16A68"/>
    <w:rsid w:val="00B261DD"/>
    <w:rsid w:val="00B47753"/>
    <w:rsid w:val="00B50AD5"/>
    <w:rsid w:val="00B56342"/>
    <w:rsid w:val="00B64615"/>
    <w:rsid w:val="00B7067D"/>
    <w:rsid w:val="00B9795A"/>
    <w:rsid w:val="00BA4AAD"/>
    <w:rsid w:val="00BB7249"/>
    <w:rsid w:val="00BC1AB2"/>
    <w:rsid w:val="00C00E74"/>
    <w:rsid w:val="00C049F8"/>
    <w:rsid w:val="00C3157D"/>
    <w:rsid w:val="00C34625"/>
    <w:rsid w:val="00C46F74"/>
    <w:rsid w:val="00C538AC"/>
    <w:rsid w:val="00C7757A"/>
    <w:rsid w:val="00C84E82"/>
    <w:rsid w:val="00CA6076"/>
    <w:rsid w:val="00CB41C6"/>
    <w:rsid w:val="00CC3F90"/>
    <w:rsid w:val="00CD19B6"/>
    <w:rsid w:val="00CE50FD"/>
    <w:rsid w:val="00D53970"/>
    <w:rsid w:val="00D60D71"/>
    <w:rsid w:val="00D8239C"/>
    <w:rsid w:val="00D82971"/>
    <w:rsid w:val="00D93BBA"/>
    <w:rsid w:val="00D96152"/>
    <w:rsid w:val="00DA4121"/>
    <w:rsid w:val="00DA4F0F"/>
    <w:rsid w:val="00DD44B2"/>
    <w:rsid w:val="00DF0F02"/>
    <w:rsid w:val="00E2513F"/>
    <w:rsid w:val="00E56582"/>
    <w:rsid w:val="00E6220E"/>
    <w:rsid w:val="00E6387E"/>
    <w:rsid w:val="00EB733C"/>
    <w:rsid w:val="00EC01F2"/>
    <w:rsid w:val="00EC6F89"/>
    <w:rsid w:val="00ED124C"/>
    <w:rsid w:val="00ED3F60"/>
    <w:rsid w:val="00EE6500"/>
    <w:rsid w:val="00EF68EE"/>
    <w:rsid w:val="00F03EB7"/>
    <w:rsid w:val="00F27A44"/>
    <w:rsid w:val="00F27EC7"/>
    <w:rsid w:val="00F31E8C"/>
    <w:rsid w:val="00F3731C"/>
    <w:rsid w:val="00F37C06"/>
    <w:rsid w:val="00F56FC3"/>
    <w:rsid w:val="00F705D6"/>
    <w:rsid w:val="00F838D1"/>
    <w:rsid w:val="00FB1532"/>
    <w:rsid w:val="00FC3116"/>
    <w:rsid w:val="00FF3E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8D1F8"/>
  <w15:chartTrackingRefBased/>
  <w15:docId w15:val="{39697ECB-C568-44F1-8321-62A53CCA0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FEC"/>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838D1"/>
    <w:rPr>
      <w:sz w:val="16"/>
      <w:szCs w:val="16"/>
    </w:rPr>
  </w:style>
  <w:style w:type="paragraph" w:styleId="CommentText">
    <w:name w:val="annotation text"/>
    <w:basedOn w:val="Normal"/>
    <w:link w:val="CommentTextChar"/>
    <w:uiPriority w:val="99"/>
    <w:semiHidden/>
    <w:unhideWhenUsed/>
    <w:rsid w:val="00F838D1"/>
    <w:pPr>
      <w:spacing w:line="240" w:lineRule="auto"/>
    </w:pPr>
    <w:rPr>
      <w:sz w:val="20"/>
      <w:szCs w:val="20"/>
    </w:rPr>
  </w:style>
  <w:style w:type="character" w:customStyle="1" w:styleId="CommentTextChar">
    <w:name w:val="Comment Text Char"/>
    <w:basedOn w:val="DefaultParagraphFont"/>
    <w:link w:val="CommentText"/>
    <w:uiPriority w:val="99"/>
    <w:semiHidden/>
    <w:rsid w:val="00F838D1"/>
    <w:rPr>
      <w:sz w:val="20"/>
      <w:szCs w:val="20"/>
    </w:rPr>
  </w:style>
  <w:style w:type="paragraph" w:styleId="CommentSubject">
    <w:name w:val="annotation subject"/>
    <w:basedOn w:val="CommentText"/>
    <w:next w:val="CommentText"/>
    <w:link w:val="CommentSubjectChar"/>
    <w:uiPriority w:val="99"/>
    <w:semiHidden/>
    <w:unhideWhenUsed/>
    <w:rsid w:val="00F838D1"/>
    <w:rPr>
      <w:b/>
      <w:bCs/>
    </w:rPr>
  </w:style>
  <w:style w:type="character" w:customStyle="1" w:styleId="CommentSubjectChar">
    <w:name w:val="Comment Subject Char"/>
    <w:basedOn w:val="CommentTextChar"/>
    <w:link w:val="CommentSubject"/>
    <w:uiPriority w:val="99"/>
    <w:semiHidden/>
    <w:rsid w:val="00F838D1"/>
    <w:rPr>
      <w:b/>
      <w:bCs/>
      <w:sz w:val="20"/>
      <w:szCs w:val="20"/>
    </w:rPr>
  </w:style>
  <w:style w:type="paragraph" w:styleId="BalloonText">
    <w:name w:val="Balloon Text"/>
    <w:basedOn w:val="Normal"/>
    <w:link w:val="BalloonTextChar"/>
    <w:uiPriority w:val="99"/>
    <w:semiHidden/>
    <w:unhideWhenUsed/>
    <w:rsid w:val="00F838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8D1"/>
    <w:rPr>
      <w:rFonts w:ascii="Segoe UI" w:hAnsi="Segoe UI" w:cs="Segoe UI"/>
      <w:sz w:val="18"/>
      <w:szCs w:val="18"/>
    </w:rPr>
  </w:style>
  <w:style w:type="paragraph" w:styleId="Header">
    <w:name w:val="header"/>
    <w:basedOn w:val="Normal"/>
    <w:link w:val="HeaderChar"/>
    <w:uiPriority w:val="99"/>
    <w:semiHidden/>
    <w:unhideWhenUsed/>
    <w:rsid w:val="000B5FE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B5FEC"/>
    <w:rPr>
      <w:rFonts w:ascii="Arial" w:hAnsi="Arial"/>
    </w:rPr>
  </w:style>
  <w:style w:type="paragraph" w:styleId="Footer">
    <w:name w:val="footer"/>
    <w:basedOn w:val="Normal"/>
    <w:link w:val="FooterChar"/>
    <w:uiPriority w:val="99"/>
    <w:semiHidden/>
    <w:unhideWhenUsed/>
    <w:rsid w:val="000B5FE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B5FEC"/>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E04905E0416B47B885533BEA01CA4B" ma:contentTypeVersion="8" ma:contentTypeDescription="Create a new document." ma:contentTypeScope="" ma:versionID="59cced3b61dec0a0fbc157310c62e6bd">
  <xsd:schema xmlns:xsd="http://www.w3.org/2001/XMLSchema" xmlns:xs="http://www.w3.org/2001/XMLSchema" xmlns:p="http://schemas.microsoft.com/office/2006/metadata/properties" xmlns:ns2="72038326-38d4-481d-9cfd-c80081df3672" targetNamespace="http://schemas.microsoft.com/office/2006/metadata/properties" ma:root="true" ma:fieldsID="f907ebb50bdb4547d7fec63eb1ab6eae" ns2:_="">
    <xsd:import namespace="72038326-38d4-481d-9cfd-c80081df367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38326-38d4-481d-9cfd-c80081df36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7FA535-F0C5-464B-9B59-FF8CE71FB8E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F0565C2-1087-4060-B820-D67C13C0B48D}">
  <ds:schemaRefs>
    <ds:schemaRef ds:uri="http://schemas.microsoft.com/sharepoint/v3/contenttype/forms"/>
  </ds:schemaRefs>
</ds:datastoreItem>
</file>

<file path=customXml/itemProps3.xml><?xml version="1.0" encoding="utf-8"?>
<ds:datastoreItem xmlns:ds="http://schemas.openxmlformats.org/officeDocument/2006/customXml" ds:itemID="{0F19EF9C-E057-4C08-9278-0622A5F2F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38326-38d4-481d-9cfd-c80081df36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1</Pages>
  <Words>340</Words>
  <Characters>1942</Characters>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2023-07-06T16:54:00Z</dcterms:created>
  <dcterms:modified xsi:type="dcterms:W3CDTF">2026-08-25T13:42:00Z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0x010100A9E04905E0416B47B885533BEA01CA4B</vt:lpwstr>
  </property>
</Properties>
</file>