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6E466" w14:textId="1E0A755C" w:rsidR="00933527" w:rsidRPr="00440070" w:rsidRDefault="00933527" w:rsidP="00933527">
      <w:pPr>
        <w:rPr>
          <w:b/>
          <w:bCs/>
        </w:rPr>
      </w:pPr>
      <w:r>
        <w:rPr>
          <w:b/>
        </w:rPr>
        <w:t>Amplificador de potencia PowerShareX PSX</w:t>
      </w:r>
      <w:r w:rsidR="00546CA2">
        <w:rPr>
          <w:b/>
        </w:rPr>
        <w:t>12</w:t>
      </w:r>
      <w:r>
        <w:rPr>
          <w:b/>
        </w:rPr>
        <w:t>04D</w:t>
      </w:r>
    </w:p>
    <w:p w14:paraId="76A16B08" w14:textId="77777777" w:rsidR="00933527" w:rsidRPr="00440070" w:rsidRDefault="00933527" w:rsidP="00933527">
      <w:r>
        <w:t>ESPECIFICACIONES PARA ARQUITECTOS E INGENIEROS</w:t>
      </w:r>
    </w:p>
    <w:p w14:paraId="299400E0" w14:textId="7C3D2995" w:rsidR="00933527" w:rsidRPr="00440070" w:rsidRDefault="00946116" w:rsidP="00933527">
      <w:r>
        <w:t>ABRIL DE 2026</w:t>
      </w:r>
    </w:p>
    <w:p w14:paraId="0C7FA004" w14:textId="2589327B" w:rsidR="00D2289D" w:rsidRPr="00440070" w:rsidRDefault="00933527" w:rsidP="00FD7B59">
      <w:r>
        <w:t xml:space="preserve">El amplificador deberá emplear amplificación de clase D junto con una arquitectura de procesamiento digital de señal que funcione a 24 bits/48 kHz. El amplificador deberá incorporar una fuente de alimentación conmutable con corrección de factor de potencia (PFC) para permitir un funcionamiento normal con tomas de corriente de CA que van desde 100 V hasta 240 V a 50/60 Hz. El amplificador tendrá una entrada de alimentación eléctrica IEC 60320-C20 e incluirá un cable de alimentación removible. Un interruptor de encendido estará situado en el panel frontal detrás de una placa frontal magnética. </w:t>
      </w:r>
    </w:p>
    <w:p w14:paraId="3BDCEC47" w14:textId="2DDE43A7" w:rsidR="00D2289D" w:rsidRPr="00440070" w:rsidRDefault="00FD7B59" w:rsidP="00FD7B59">
      <w:r>
        <w:t>El amplificador tendrá un silenciamiento sincronizado de apagado y encendido que se activa durante cuatro segundos después del encendido y en un plazo de 500 milisegundos después del apagado o la pérdida de alimentación de CA. Cada canal contará con protección de CC (Corriente Continua) para ofrecer resguardo contra señales infrasónicas y de muy baja frecuencia en la fase de salida que puedan dañar los altavoces. Cada canal contará con protección de VHF para proteger los altavoces de señales fuertes de muy alta frecuencia. Cada canal tendrá circuitos para ofrecer resguardo contra cortocircuitos u otros eventos estresantes del circuito de salida. Cada canal tendrá un limitador de recorte independiente para evitar que las formas de onda muy recortadas lleguen a los altavoces al tiempo que se mantiene la potencia máxima total. Cada canal tendrá limitadores a largo plazo para proteger los altavoces contra señales no musicales como ondas senoidales o señales de retroalimentación.</w:t>
      </w:r>
    </w:p>
    <w:p w14:paraId="197968B1" w14:textId="3265D14A" w:rsidR="00FA7B36" w:rsidRPr="00440070" w:rsidRDefault="00FA7B36" w:rsidP="00FA7B36">
      <w:r>
        <w:t>El amplificador tendrá ventilación mediante un ventilador de velocidad variable continua con control de temperatura por microprocesador y flujo de aire de adelante hacia atrás.</w:t>
      </w:r>
    </w:p>
    <w:p w14:paraId="1C2F13B2" w14:textId="00039C01" w:rsidR="0092552D" w:rsidRPr="00440070" w:rsidRDefault="00933527" w:rsidP="00266A96">
      <w:r>
        <w:t xml:space="preserve">El amplificador tendrá cuatro canales de salida con una potencia nominal total de </w:t>
      </w:r>
      <w:r w:rsidR="00546CA2">
        <w:t>12</w:t>
      </w:r>
      <w:r>
        <w:t>00 watts y será configurable para asignar potencia simétrica o asimétricamente a los cuatro canales (uso compartido de la potencia). La respuesta de frecuencia del amplificador será de 20 Hz a 20 kHz (±1 dB, 1 W a 8 ohmios). El amplificador tendrá una THD+N a una potencia nominal inferior a un 0.05% típico. Las conexiones de salida se realizarán a través de un conector Euroblock de 8 pines incluido. La separación de canales (diafonícrosstalk) será de -70 dB típicos a 1 kHz. La relación señal-ruido será superior a 1</w:t>
      </w:r>
      <w:r w:rsidR="00F64563">
        <w:t>0</w:t>
      </w:r>
      <w:r w:rsidR="00546CA2">
        <w:t>4</w:t>
      </w:r>
      <w:r>
        <w:t xml:space="preserve"> dBA. Cada canal de salida tendrá un control de atenuación en el panel frontal detrás de una placa frontal magnética. El nivel de cada canal también se podrá ajustar mediante un control de nivel remoto (potenciómetro lineal de 10 kiloohmios) conectado al panel trasero a través de un conector Euroblock de 12 pines incluido. Habrá disponible un conjunto de interruptores DIP del panel posterior para establecer cualquier configuración de cargas de salida de baja y alta impedancia para cada canal. El amplificador incluirá LED en el panel frontal para indicar la medición de canales, así como el estado del sistema.</w:t>
      </w:r>
    </w:p>
    <w:p w14:paraId="76796C26" w14:textId="487EE5AF" w:rsidR="00FA7B36" w:rsidRPr="00440070" w:rsidRDefault="00933527" w:rsidP="00933527">
      <w:r>
        <w:t xml:space="preserve">El amplificador tendrá cuatro entradas de nivel de línea balanceadas. La conexión de entrada se realizará a través de un conector Euroblock de 12 pines. La sensibilidad de entrada nominal será de </w:t>
      </w:r>
      <w:r w:rsidR="00546CA2">
        <w:t>3.54</w:t>
      </w:r>
      <w:r>
        <w:t xml:space="preserve"> V (RMS) a 8 ohmios con una ganancia de 26 dB. El amplificador también aceptará hasta cuatro entradas de audio Dante a través de un puerto RJ-45. Habrá disponible un conjunto de interruptores DIP del panel posterior para establecer la ganancia de entrada global y otros ajustes del sistema.</w:t>
      </w:r>
    </w:p>
    <w:p w14:paraId="43FD6A1A" w14:textId="273241DD" w:rsidR="00C362B3" w:rsidRPr="00440070" w:rsidRDefault="00DE104E" w:rsidP="00CD2587">
      <w:r>
        <w:lastRenderedPageBreak/>
        <w:t>El amplificador tendrá una entrada de uso general (GPI) para el control remoto de encendido/apagado en función del estado de alimentación/modo de espera del amplificador. La conexión de GPI se realizará a través de un conector Euroblock de 4 pines.</w:t>
      </w:r>
    </w:p>
    <w:p w14:paraId="1E1B7C1A" w14:textId="513895B9" w:rsidR="007E3CAD" w:rsidRPr="00440070" w:rsidRDefault="00C361D0" w:rsidP="00CD2587">
      <w:r>
        <w:t>El amplificador tendrá una salida de uso general (GPO) para cada canal a fin de indicar una falla, una condición de funcionamiento insegura o cualquier falla que impida el funcionamiento normal del canal de salida. La conexión de GPO se realizará a través de un conector Euroblock de 12 pines.</w:t>
      </w:r>
    </w:p>
    <w:p w14:paraId="37198055" w14:textId="6B490796" w:rsidR="00E426E7" w:rsidRPr="00440070" w:rsidRDefault="006264C8" w:rsidP="00DE104E">
      <w:r>
        <w:t>El amplificador tendrá un puerto RJ-45 que se utilizará para la conexión Ethernet a una computadora para la configuración a través del software ControlSpace Designer.</w:t>
      </w:r>
    </w:p>
    <w:p w14:paraId="0B8DCF04" w14:textId="67031829" w:rsidR="00D302B2" w:rsidRPr="00440070" w:rsidRDefault="00161127" w:rsidP="00933527">
      <w:r>
        <w:t>El amplificador cumplirá con la norma EN 54-16 para un uso confiable en sistemas VA/PAVA con otros componentes de sistema compatibles que también cumplan con la norma.</w:t>
      </w:r>
    </w:p>
    <w:p w14:paraId="7E8603D0" w14:textId="464EA3BC" w:rsidR="00933527" w:rsidRPr="00440070" w:rsidRDefault="00933527" w:rsidP="00933527">
      <w:r>
        <w:t>Las dimensiones del amplificador permitirán un montaje en rack EIA estándar de 483 mm (19''). El amplificador tendrá 45 mm (1.8'') de altura (1RU), 483 mm (19.0'') de ancho y 358 mm (14.1'') de profundidad. El amplificador pesará 7.0 kilogramos (15.4 libras).</w:t>
      </w:r>
    </w:p>
    <w:p w14:paraId="19D5A191" w14:textId="4ECDEE9E" w:rsidR="00A10ECD" w:rsidRDefault="00933527" w:rsidP="00933527">
      <w:r>
        <w:t>El amplificador será el amplificador de potencia Bose PowerShareX PSX</w:t>
      </w:r>
      <w:r w:rsidR="00546CA2">
        <w:t>12</w:t>
      </w:r>
      <w:r>
        <w:t>04D.</w:t>
      </w:r>
    </w:p>
    <w:p w14:paraId="4459AE4A" w14:textId="77777777" w:rsidR="0093608E" w:rsidRPr="00B510A9" w:rsidRDefault="0093608E" w:rsidP="00933527"/>
    <w:sectPr w:rsidR="0093608E" w:rsidRPr="00B510A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6F4E7" w14:textId="77777777" w:rsidR="00AA6A47" w:rsidRDefault="00AA6A47" w:rsidP="00583198">
      <w:pPr>
        <w:spacing w:after="0" w:line="240" w:lineRule="auto"/>
      </w:pPr>
      <w:r>
        <w:separator/>
      </w:r>
    </w:p>
  </w:endnote>
  <w:endnote w:type="continuationSeparator" w:id="0">
    <w:p w14:paraId="6CF4846B" w14:textId="77777777" w:rsidR="00AA6A47" w:rsidRDefault="00AA6A47" w:rsidP="0058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000000000000000"/>
    <w:charset w:val="00"/>
    <w:family w:val="modern"/>
    <w:notTrueType/>
    <w:pitch w:val="variable"/>
    <w:sig w:usb0="A00002FF" w:usb1="400024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0FEDE" w14:textId="77777777" w:rsidR="00AA6A47" w:rsidRDefault="00AA6A47" w:rsidP="00583198">
      <w:pPr>
        <w:spacing w:after="0" w:line="240" w:lineRule="auto"/>
      </w:pPr>
      <w:r>
        <w:separator/>
      </w:r>
    </w:p>
  </w:footnote>
  <w:footnote w:type="continuationSeparator" w:id="0">
    <w:p w14:paraId="651CBCED" w14:textId="77777777" w:rsidR="00AA6A47" w:rsidRDefault="00AA6A47" w:rsidP="005831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527"/>
    <w:rsid w:val="00036553"/>
    <w:rsid w:val="0006433C"/>
    <w:rsid w:val="00086886"/>
    <w:rsid w:val="00094510"/>
    <w:rsid w:val="001210B2"/>
    <w:rsid w:val="00161127"/>
    <w:rsid w:val="00170E02"/>
    <w:rsid w:val="00174F4E"/>
    <w:rsid w:val="001B5AA7"/>
    <w:rsid w:val="001B5BC1"/>
    <w:rsid w:val="001C47E5"/>
    <w:rsid w:val="001C74AB"/>
    <w:rsid w:val="001F32A0"/>
    <w:rsid w:val="00251C61"/>
    <w:rsid w:val="00266A96"/>
    <w:rsid w:val="002C28C7"/>
    <w:rsid w:val="002C2B67"/>
    <w:rsid w:val="00325C5E"/>
    <w:rsid w:val="00386840"/>
    <w:rsid w:val="003B0DD7"/>
    <w:rsid w:val="003F1D1C"/>
    <w:rsid w:val="004178A4"/>
    <w:rsid w:val="00425DBA"/>
    <w:rsid w:val="00440070"/>
    <w:rsid w:val="00460C84"/>
    <w:rsid w:val="00463FD8"/>
    <w:rsid w:val="004655EC"/>
    <w:rsid w:val="004944FC"/>
    <w:rsid w:val="004A6E06"/>
    <w:rsid w:val="005024E7"/>
    <w:rsid w:val="0052043C"/>
    <w:rsid w:val="00536FCA"/>
    <w:rsid w:val="00540A2E"/>
    <w:rsid w:val="00546CA2"/>
    <w:rsid w:val="00577C91"/>
    <w:rsid w:val="005816C3"/>
    <w:rsid w:val="00583198"/>
    <w:rsid w:val="005855D7"/>
    <w:rsid w:val="005951D8"/>
    <w:rsid w:val="005B0213"/>
    <w:rsid w:val="005B2F1C"/>
    <w:rsid w:val="005B5873"/>
    <w:rsid w:val="005C429B"/>
    <w:rsid w:val="005E4E04"/>
    <w:rsid w:val="00614DEA"/>
    <w:rsid w:val="006264C8"/>
    <w:rsid w:val="006276EC"/>
    <w:rsid w:val="00637701"/>
    <w:rsid w:val="00663E22"/>
    <w:rsid w:val="006771AC"/>
    <w:rsid w:val="00686347"/>
    <w:rsid w:val="006A4ED2"/>
    <w:rsid w:val="006B6E67"/>
    <w:rsid w:val="006E59DE"/>
    <w:rsid w:val="00761A02"/>
    <w:rsid w:val="00780210"/>
    <w:rsid w:val="007D04F7"/>
    <w:rsid w:val="007E3CAD"/>
    <w:rsid w:val="00811B2F"/>
    <w:rsid w:val="00834C2C"/>
    <w:rsid w:val="00866758"/>
    <w:rsid w:val="00872018"/>
    <w:rsid w:val="008A75E2"/>
    <w:rsid w:val="008B5506"/>
    <w:rsid w:val="008C5000"/>
    <w:rsid w:val="008D0836"/>
    <w:rsid w:val="008D22F8"/>
    <w:rsid w:val="008E44C9"/>
    <w:rsid w:val="00901531"/>
    <w:rsid w:val="009212FF"/>
    <w:rsid w:val="0092552D"/>
    <w:rsid w:val="00925BD1"/>
    <w:rsid w:val="00933527"/>
    <w:rsid w:val="0093608E"/>
    <w:rsid w:val="00946116"/>
    <w:rsid w:val="00955721"/>
    <w:rsid w:val="00992D38"/>
    <w:rsid w:val="009B16B2"/>
    <w:rsid w:val="00A10ECD"/>
    <w:rsid w:val="00A1795D"/>
    <w:rsid w:val="00AA6A47"/>
    <w:rsid w:val="00AB1D40"/>
    <w:rsid w:val="00AB5905"/>
    <w:rsid w:val="00AB7531"/>
    <w:rsid w:val="00AD14DB"/>
    <w:rsid w:val="00AD4AA6"/>
    <w:rsid w:val="00B13352"/>
    <w:rsid w:val="00B2320A"/>
    <w:rsid w:val="00B30737"/>
    <w:rsid w:val="00B3362E"/>
    <w:rsid w:val="00B510A9"/>
    <w:rsid w:val="00B55C35"/>
    <w:rsid w:val="00B90B55"/>
    <w:rsid w:val="00BE0325"/>
    <w:rsid w:val="00BE0617"/>
    <w:rsid w:val="00BE3DCA"/>
    <w:rsid w:val="00BE6AAD"/>
    <w:rsid w:val="00C06216"/>
    <w:rsid w:val="00C13DCB"/>
    <w:rsid w:val="00C16EC7"/>
    <w:rsid w:val="00C361D0"/>
    <w:rsid w:val="00C362B3"/>
    <w:rsid w:val="00C459A8"/>
    <w:rsid w:val="00C739B9"/>
    <w:rsid w:val="00C76D41"/>
    <w:rsid w:val="00CD2587"/>
    <w:rsid w:val="00D2289D"/>
    <w:rsid w:val="00D302B2"/>
    <w:rsid w:val="00D31954"/>
    <w:rsid w:val="00D43929"/>
    <w:rsid w:val="00D548F7"/>
    <w:rsid w:val="00D647BE"/>
    <w:rsid w:val="00D6694C"/>
    <w:rsid w:val="00DB0B7A"/>
    <w:rsid w:val="00DE104E"/>
    <w:rsid w:val="00DF6B70"/>
    <w:rsid w:val="00E05B75"/>
    <w:rsid w:val="00E16218"/>
    <w:rsid w:val="00E22972"/>
    <w:rsid w:val="00E426E7"/>
    <w:rsid w:val="00E52D94"/>
    <w:rsid w:val="00EB3B78"/>
    <w:rsid w:val="00F440CC"/>
    <w:rsid w:val="00F5294E"/>
    <w:rsid w:val="00F56010"/>
    <w:rsid w:val="00F636D9"/>
    <w:rsid w:val="00F64563"/>
    <w:rsid w:val="00F65B6A"/>
    <w:rsid w:val="00F7027B"/>
    <w:rsid w:val="00F87125"/>
    <w:rsid w:val="00FA7B36"/>
    <w:rsid w:val="00FC0C48"/>
    <w:rsid w:val="00FD7B59"/>
    <w:rsid w:val="00FE794D"/>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552C9"/>
  <w15:chartTrackingRefBased/>
  <w15:docId w15:val="{9ABBB30E-081E-40FC-9809-4ABA1148F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8C7"/>
    <w:rPr>
      <w:rFonts w:ascii="Arial" w:hAnsi="Arial"/>
      <w:kern w:val="0"/>
      <w14:ligatures w14:val="none"/>
    </w:rPr>
  </w:style>
  <w:style w:type="paragraph" w:styleId="Heading1">
    <w:name w:val="heading 1"/>
    <w:basedOn w:val="Normal"/>
    <w:next w:val="Normal"/>
    <w:link w:val="Heading1Char"/>
    <w:uiPriority w:val="9"/>
    <w:qFormat/>
    <w:rsid w:val="00614DEA"/>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614DEA"/>
    <w:pPr>
      <w:keepNext/>
      <w:keepLines/>
      <w:spacing w:before="40" w:after="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DEA"/>
    <w:rPr>
      <w:rFonts w:ascii="Montserrat" w:eastAsiaTheme="majorEastAsia" w:hAnsi="Montserrat" w:cstheme="majorBidi"/>
      <w:b/>
      <w:sz w:val="32"/>
      <w:szCs w:val="32"/>
    </w:rPr>
  </w:style>
  <w:style w:type="character" w:customStyle="1" w:styleId="Heading2Char">
    <w:name w:val="Heading 2 Char"/>
    <w:basedOn w:val="DefaultParagraphFont"/>
    <w:link w:val="Heading2"/>
    <w:uiPriority w:val="9"/>
    <w:semiHidden/>
    <w:rsid w:val="00614DEA"/>
    <w:rPr>
      <w:rFonts w:ascii="Montserrat" w:eastAsiaTheme="majorEastAsia" w:hAnsi="Montserrat" w:cstheme="majorBidi"/>
      <w:b/>
      <w:sz w:val="26"/>
      <w:szCs w:val="26"/>
    </w:rPr>
  </w:style>
  <w:style w:type="paragraph" w:styleId="Title">
    <w:name w:val="Title"/>
    <w:basedOn w:val="Normal"/>
    <w:next w:val="Normal"/>
    <w:link w:val="TitleChar"/>
    <w:uiPriority w:val="10"/>
    <w:qFormat/>
    <w:rsid w:val="001C47E5"/>
    <w:pPr>
      <w:spacing w:after="0" w:line="240" w:lineRule="auto"/>
      <w:contextualSpacing/>
    </w:pPr>
    <w:rPr>
      <w:rFonts w:eastAsiaTheme="majorEastAsia" w:cstheme="majorBidi"/>
      <w:b/>
      <w:sz w:val="56"/>
      <w:szCs w:val="56"/>
    </w:rPr>
  </w:style>
  <w:style w:type="character" w:customStyle="1" w:styleId="TitleChar">
    <w:name w:val="Title Char"/>
    <w:basedOn w:val="DefaultParagraphFont"/>
    <w:link w:val="Title"/>
    <w:uiPriority w:val="10"/>
    <w:rsid w:val="001C47E5"/>
    <w:rPr>
      <w:rFonts w:ascii="Montserrat" w:eastAsiaTheme="majorEastAsia" w:hAnsi="Montserrat" w:cstheme="majorBidi"/>
      <w:b/>
      <w:kern w:val="0"/>
      <w:sz w:val="56"/>
      <w:szCs w:val="56"/>
      <w14:ligatures w14:val="none"/>
    </w:rPr>
  </w:style>
  <w:style w:type="paragraph" w:styleId="ListParagraph">
    <w:name w:val="List Paragraph"/>
    <w:basedOn w:val="Normal"/>
    <w:uiPriority w:val="34"/>
    <w:qFormat/>
    <w:rsid w:val="00614DEA"/>
    <w:pPr>
      <w:ind w:left="720"/>
    </w:pPr>
  </w:style>
  <w:style w:type="character" w:styleId="Strong">
    <w:name w:val="Strong"/>
    <w:basedOn w:val="DefaultParagraphFont"/>
    <w:uiPriority w:val="22"/>
    <w:qFormat/>
    <w:rsid w:val="00BE0325"/>
    <w:rPr>
      <w:b/>
      <w:bCs/>
      <w14:ligatures w14:val="none"/>
      <w14:numForm w14:val="default"/>
      <w14:numSpacing w14:val="default"/>
      <w14:stylisticSets/>
      <w14:cntxtAlts w14:val="0"/>
    </w:rPr>
  </w:style>
  <w:style w:type="paragraph" w:styleId="Header">
    <w:name w:val="header"/>
    <w:basedOn w:val="Normal"/>
    <w:link w:val="HeaderChar"/>
    <w:uiPriority w:val="99"/>
    <w:unhideWhenUsed/>
    <w:rsid w:val="00583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198"/>
    <w:rPr>
      <w:rFonts w:ascii="Montserrat" w:hAnsi="Montserrat"/>
      <w:kern w:val="0"/>
      <w14:ligatures w14:val="none"/>
    </w:rPr>
  </w:style>
  <w:style w:type="paragraph" w:styleId="Footer">
    <w:name w:val="footer"/>
    <w:basedOn w:val="Normal"/>
    <w:link w:val="FooterChar"/>
    <w:uiPriority w:val="99"/>
    <w:unhideWhenUsed/>
    <w:rsid w:val="00583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198"/>
    <w:rPr>
      <w:rFonts w:ascii="Montserrat" w:hAnsi="Montserrat"/>
      <w:kern w:val="0"/>
      <w14:ligatures w14:val="none"/>
    </w:rPr>
  </w:style>
  <w:style w:type="paragraph" w:styleId="Revision">
    <w:name w:val="Revision"/>
    <w:hidden/>
    <w:uiPriority w:val="99"/>
    <w:semiHidden/>
    <w:rsid w:val="00D31954"/>
    <w:pPr>
      <w:spacing w:after="0" w:line="240" w:lineRule="auto"/>
    </w:pPr>
    <w:rPr>
      <w:rFonts w:ascii="Arial" w:hAnsi="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doNotOrganizeInFolder/>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1039262\OneDrive%20-%20Bose%20Corporation\Documents\Custom%20Office%20Templates\Montserrat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Montserrat">
      <a:majorFont>
        <a:latin typeface="Montserrat"/>
        <a:ea typeface=""/>
        <a:cs typeface=""/>
      </a:majorFont>
      <a:minorFont>
        <a:latin typeface="Montserra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Montserrat_Letter</Template>
  <TotalTime>0</TotalTime>
  <Pages>2</Pages>
  <Words>2172</Words>
  <Characters>2630</Characters>
  <DocSecurity>0</DocSecurity>
  <Lines>71</Lines>
  <Paragraphs>48</Paragraphs>
  <ScaleCrop>false</ScaleCrop>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2026-04-30T14:19:00Z</dcterms:created>
  <dcterms:modified xsi:type="dcterms:W3CDTF">2026-04-30T14:33:00Z</dcterms:modified>
</cp:coreProperties>
</file>