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6E466" w14:textId="69634DBF" w:rsidR="00933527" w:rsidRPr="00440070" w:rsidRDefault="00933527" w:rsidP="00933527">
      <w:pPr>
        <w:rPr>
          <w:b/>
          <w:bCs/>
        </w:rPr>
      </w:pPr>
      <w:r>
        <w:rPr>
          <w:b/>
        </w:rPr>
        <w:t>PowerShareX PSX</w:t>
      </w:r>
      <w:r w:rsidR="00BA672C">
        <w:rPr>
          <w:b/>
        </w:rPr>
        <w:t>24</w:t>
      </w:r>
      <w:r>
        <w:rPr>
          <w:b/>
        </w:rPr>
        <w:t>04D Leistungsverstärker</w:t>
      </w:r>
    </w:p>
    <w:p w14:paraId="76A16B08" w14:textId="77777777" w:rsidR="00933527" w:rsidRPr="00440070" w:rsidRDefault="00933527" w:rsidP="00933527">
      <w:r>
        <w:t>TECHNISCHE SPEZIFIKATIONEN FÜR ARCHITEKTEN UND INGENIEURE</w:t>
      </w:r>
    </w:p>
    <w:p w14:paraId="299400E0" w14:textId="7C3D2995" w:rsidR="00933527" w:rsidRPr="00440070" w:rsidRDefault="00946116" w:rsidP="00933527">
      <w:r>
        <w:t>APRIL 2026</w:t>
      </w:r>
    </w:p>
    <w:p w14:paraId="0C7FA004" w14:textId="2589327B" w:rsidR="00D2289D" w:rsidRPr="00440070" w:rsidRDefault="00933527" w:rsidP="00FD7B59">
      <w:r>
        <w:t xml:space="preserve">Der Verstärker soll die Class-D-Verstärkungstechnologie und eine digitale Signalverarbeitung mit 48 kHz/24 Bit nutzen. Der Verstärker soll mit einem Schaltnetzteil mit Leistungsfaktorkorrektur (PFC) ausgestattet sein, das eine Verwendung mit Netzanschlüssen von 100 bis 240 V bei 50/60 Hz ermöglicht. Der Verstärker soll über einen Kaltgerätestecker IEC 60320-C20 und ein abnehmbares Netzkabel verfügen. Auf der Vorderseite soll sich ein Ein-/Aus-Schalter hinter einer magnetischen Abdeckung befinden. </w:t>
      </w:r>
    </w:p>
    <w:p w14:paraId="3BDCEC47" w14:textId="2DDE43A7" w:rsidR="00D2289D" w:rsidRPr="00440070" w:rsidRDefault="00FD7B59" w:rsidP="00FD7B59">
      <w:r>
        <w:t>Der Verstärker soll über eine synchronisierte Aus-Ein-Stummschaltung verfügen, die nach dem Einschalten für vier Sekunden und innerhalb von 500 Millisekunden nach dem Ausschalten oder bei Ausfall der Stromversorgung aktiviert wird. Jeder Kanal soll über einen Gleichspannungsschutz verfügen, um den Ausgang vor Infraschall und sehr tieffrequenten Signalen zu schützen, die die Lautsprecher beschädigen könnten. Jeder Kanal soll über einen VHF-Schutz verfügen, um die Lautsprecher vor starken, sehr hochfrequenten Signalen zu schützen. Jeder Kanal soll über eine Schaltung zum Schutz vor Kurzschlüssen oder anderen hohen Belastungen am Ausgang verfügen. Jeder Kanal soll über einen unabhängigen Übersteuerungslimiter verfügen, der verhindert, dass stark übersteuerte Signale die Lautsprecher erreichen, während die volle Spitzenleistung erhalten bleibt. Jeder Kanal soll über Langzeit-Limiter verfügen, die die Lautsprecher vor nicht-musikalischen Signalen wie Sinuswellen oder Rückkopplungen schützen.</w:t>
      </w:r>
    </w:p>
    <w:p w14:paraId="197968B1" w14:textId="3265D14A" w:rsidR="00FA7B36" w:rsidRPr="00440070" w:rsidRDefault="00FA7B36" w:rsidP="00FA7B36">
      <w:r>
        <w:t>Der Verstärker soll über einen Lüfter mit kontinuierlich variabler Geschwindigkeit, mikroprozessorgesteuerter Temperaturregelung und einem Luftstrom von vorne nach hinten verfügen.</w:t>
      </w:r>
    </w:p>
    <w:p w14:paraId="1C2F13B2" w14:textId="5D6C9839" w:rsidR="0092552D" w:rsidRPr="00440070" w:rsidRDefault="00933527" w:rsidP="00266A96">
      <w:r>
        <w:t xml:space="preserve">Der Verstärker soll über vier Ausgangskanäle mit einer Nennleistung von insgesamt </w:t>
      </w:r>
      <w:r w:rsidR="00BA672C">
        <w:t>24</w:t>
      </w:r>
      <w:r>
        <w:t>00 Watt verfügen und so konfigurierbar sein, dass die Leistung symmetrisch oder asymmetrisch auf die vier Kanäle verteilt werden kann (Powersharing). Der Verstärker soll einen Frequenzgang von 20 Hz bis 20 kHz (±1 dB, 1 W bei 8 Ohm) aufweisen. Der Klirrfaktor+Noise soll bei Nennleistung typischerweise kleiner als 0,05 % sein. Der Anschluss der Ausgänge soll über einen beigefügten 8-poligen Euroblock-Anschluss erfolgen. Die Kanaltrennung (Übersprechen) soll typischerweise bei -70 dB bei 1 kHz liegen. Der Signal-Rauschabstand soll größer als 1</w:t>
      </w:r>
      <w:r w:rsidR="00BA672C">
        <w:t>08</w:t>
      </w:r>
      <w:r>
        <w:t> dBA sein. Jeder Ausgangskanal soll über einen Kanalpegelsteller verfügen, der sich auf der Vorderseite hinter einer magnetischen Abdeckung befindet. Der Pegel jedes Kanals soll zudem über einen Pegelsteller für den Fernzugriff (lineares Potentiometer mit 10 Kiloohm) einstellbar sein, der über einen beigefügten 12-poligen Euroblock-Anschluss auf der Rückseite angeschlossen wird. Auf der Rückseite sollen sich DIP-Schalter befinden, mit denen beliebige Konfigurationen von nieder- und hochohmigen Ausgangslasten für jeden Kanal eingestellt werden können. Auf der Vorderseite soll der Verstärker über LEDs verfügen, die sowohl den Kanalpegel als auch den Systemstatus anzeigen.</w:t>
      </w:r>
    </w:p>
    <w:p w14:paraId="76796C26" w14:textId="3ED9CBF6" w:rsidR="00FA7B36" w:rsidRPr="00440070" w:rsidRDefault="00933527" w:rsidP="00933527">
      <w:r>
        <w:t xml:space="preserve">Der Verstärker soll über vier symmetrische Line-Pegel-Eingänge verfügen. Der Anschluss der Eingänge soll über einen beigefügten 12-poligen Euroblock-Anschluss erfolgen. Die nominelle Eingangsempfindlichkeit soll </w:t>
      </w:r>
      <w:r w:rsidR="00BA672C">
        <w:t>2,48</w:t>
      </w:r>
      <w:r>
        <w:t xml:space="preserve"> V (RMS) bei 8 Ohm mit 26 dB Verstärkung betragen. Der Verstärker soll zudem bis zu vier Dante-Audioeingänge über einen RJ-45-Anschluss </w:t>
      </w:r>
      <w:r>
        <w:lastRenderedPageBreak/>
        <w:t>unterstützen. Auf der Rückseite sollen sich DIP-Schalter befinden, mit denen die allgemeine Eingangsverstärkung und andere Systemeinstellungen festgelegt werden können.</w:t>
      </w:r>
    </w:p>
    <w:p w14:paraId="43FD6A1A" w14:textId="273241DD" w:rsidR="00C362B3" w:rsidRPr="00440070" w:rsidRDefault="00DE104E" w:rsidP="00CD2587">
      <w:r>
        <w:t>Der Verstärker soll über einen Universaleingang (GPI) für das Ein- und Ausschalten per Fernsteuerung je nach aktuellem Betriebs-/Standby-Zustand des Verstärkers verfügen. Der GPI-Anschluss soll über einen beigefügten 4-poligen Euroblock-Anschluss erfolgen.</w:t>
      </w:r>
    </w:p>
    <w:p w14:paraId="1E1B7C1A" w14:textId="513895B9" w:rsidR="007E3CAD" w:rsidRPr="00440070" w:rsidRDefault="00C361D0" w:rsidP="00CD2587">
      <w:r>
        <w:t>Der Verstärker soll über einen Universalausgang (GPO) für jeden Kanal verfügen, um einen potenziell gefährlichen Fehler, einen unsicheren Betriebszustand oder jeden sonstigen Fehler anzuzeigen, der den normalen Betrieb des Ausgangskanals verhindert. Der GPO-Anschluss soll über einen beigefügten 12-poligen Euroblock-Anschluss erfolgen.</w:t>
      </w:r>
    </w:p>
    <w:p w14:paraId="37198055" w14:textId="6B490796" w:rsidR="00E426E7" w:rsidRPr="00440070" w:rsidRDefault="006264C8" w:rsidP="00DE104E">
      <w:r>
        <w:t>Der Verstärker soll über einen RJ-45-Anschluss für eine Ethernet-Verbindung mit einem Computer verfügen, um die Konfiguration über die ControlSpace Designer Software zu ermöglichen.</w:t>
      </w:r>
    </w:p>
    <w:p w14:paraId="0B8DCF04" w14:textId="67031829" w:rsidR="00D302B2" w:rsidRPr="00440070" w:rsidRDefault="00161127" w:rsidP="00933527">
      <w:r>
        <w:t>Der Verstärker soll EN 54-16-konform zur zuverlässigen Verwendung in VA/PAVA-Systemen mit anderen konformen Systemkomponenten sein.</w:t>
      </w:r>
    </w:p>
    <w:p w14:paraId="7E8603D0" w14:textId="464EA3BC" w:rsidR="00933527" w:rsidRPr="00440070" w:rsidRDefault="00933527" w:rsidP="00933527">
      <w:r>
        <w:t>Der Verstärker soll mit normgerechten EIA-Racks mit einer Breite von 483 Millimetern kompatibel sein. Der Verstärker soll 45 Millimeter hoch (1 HE), 483 Millimeter breit und 358 Millimeter tief sein. Der Verstärker soll 7,0 Kilogramm wiegen.</w:t>
      </w:r>
    </w:p>
    <w:p w14:paraId="19D5A191" w14:textId="2BD2170E" w:rsidR="00A10ECD" w:rsidRDefault="00933527" w:rsidP="00933527">
      <w:r>
        <w:t>Der Verstärker soll der PowerShareX PSX</w:t>
      </w:r>
      <w:r w:rsidR="00BA672C">
        <w:t>24</w:t>
      </w:r>
      <w:r>
        <w:t>04D Leistungsverstärker sein.</w:t>
      </w:r>
    </w:p>
    <w:p w14:paraId="4459AE4A" w14:textId="77777777" w:rsidR="0093608E" w:rsidRPr="00B510A9" w:rsidRDefault="0093608E" w:rsidP="00933527"/>
    <w:sectPr w:rsidR="0093608E" w:rsidRPr="00B510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D8272" w14:textId="77777777" w:rsidR="00E22972" w:rsidRDefault="00E22972" w:rsidP="00583198">
      <w:pPr>
        <w:spacing w:after="0" w:line="240" w:lineRule="auto"/>
      </w:pPr>
      <w:r>
        <w:separator/>
      </w:r>
    </w:p>
  </w:endnote>
  <w:endnote w:type="continuationSeparator" w:id="0">
    <w:p w14:paraId="1F10582F" w14:textId="77777777" w:rsidR="00E22972" w:rsidRDefault="00E22972" w:rsidP="0058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000000000000000"/>
    <w:charset w:val="00"/>
    <w:family w:val="modern"/>
    <w:notTrueType/>
    <w:pitch w:val="variable"/>
    <w:sig w:usb0="A00002FF" w:usb1="400024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6E0E0" w14:textId="77777777" w:rsidR="00E22972" w:rsidRDefault="00E22972" w:rsidP="00583198">
      <w:pPr>
        <w:spacing w:after="0" w:line="240" w:lineRule="auto"/>
      </w:pPr>
      <w:r>
        <w:separator/>
      </w:r>
    </w:p>
  </w:footnote>
  <w:footnote w:type="continuationSeparator" w:id="0">
    <w:p w14:paraId="79DC5340" w14:textId="77777777" w:rsidR="00E22972" w:rsidRDefault="00E22972" w:rsidP="005831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27"/>
    <w:rsid w:val="00036553"/>
    <w:rsid w:val="00094510"/>
    <w:rsid w:val="001210B2"/>
    <w:rsid w:val="00161127"/>
    <w:rsid w:val="00170E02"/>
    <w:rsid w:val="00174F4E"/>
    <w:rsid w:val="001B5AA7"/>
    <w:rsid w:val="001B5BC1"/>
    <w:rsid w:val="001C47E5"/>
    <w:rsid w:val="001C74AB"/>
    <w:rsid w:val="001F32A0"/>
    <w:rsid w:val="00251C61"/>
    <w:rsid w:val="00266A96"/>
    <w:rsid w:val="002C28C7"/>
    <w:rsid w:val="002C2B67"/>
    <w:rsid w:val="00325C5E"/>
    <w:rsid w:val="00386840"/>
    <w:rsid w:val="003B0DD7"/>
    <w:rsid w:val="003F1D1C"/>
    <w:rsid w:val="004178A4"/>
    <w:rsid w:val="00425DBA"/>
    <w:rsid w:val="00440070"/>
    <w:rsid w:val="00460C84"/>
    <w:rsid w:val="00463FD8"/>
    <w:rsid w:val="004655EC"/>
    <w:rsid w:val="004944FC"/>
    <w:rsid w:val="004A6E06"/>
    <w:rsid w:val="005024E7"/>
    <w:rsid w:val="0052043C"/>
    <w:rsid w:val="00536FCA"/>
    <w:rsid w:val="00540A2E"/>
    <w:rsid w:val="00577C91"/>
    <w:rsid w:val="00583198"/>
    <w:rsid w:val="005855D7"/>
    <w:rsid w:val="005951D8"/>
    <w:rsid w:val="005B0213"/>
    <w:rsid w:val="005B2F1C"/>
    <w:rsid w:val="005B5873"/>
    <w:rsid w:val="005C429B"/>
    <w:rsid w:val="005E4E04"/>
    <w:rsid w:val="00614DEA"/>
    <w:rsid w:val="006264C8"/>
    <w:rsid w:val="006276EC"/>
    <w:rsid w:val="00637701"/>
    <w:rsid w:val="00663E22"/>
    <w:rsid w:val="006771AC"/>
    <w:rsid w:val="00686347"/>
    <w:rsid w:val="006A4ED2"/>
    <w:rsid w:val="006B6E67"/>
    <w:rsid w:val="006E59DE"/>
    <w:rsid w:val="00761A02"/>
    <w:rsid w:val="00780210"/>
    <w:rsid w:val="00785D9D"/>
    <w:rsid w:val="007D04F7"/>
    <w:rsid w:val="007E3CAD"/>
    <w:rsid w:val="00811B2F"/>
    <w:rsid w:val="00834C2C"/>
    <w:rsid w:val="00866758"/>
    <w:rsid w:val="00872018"/>
    <w:rsid w:val="008A75E2"/>
    <w:rsid w:val="008B5506"/>
    <w:rsid w:val="008C5000"/>
    <w:rsid w:val="008D0836"/>
    <w:rsid w:val="008D22F8"/>
    <w:rsid w:val="008E44C9"/>
    <w:rsid w:val="00901531"/>
    <w:rsid w:val="009212FF"/>
    <w:rsid w:val="0092552D"/>
    <w:rsid w:val="00925BD1"/>
    <w:rsid w:val="00933527"/>
    <w:rsid w:val="0093608E"/>
    <w:rsid w:val="00946116"/>
    <w:rsid w:val="00955721"/>
    <w:rsid w:val="00992D38"/>
    <w:rsid w:val="009B16B2"/>
    <w:rsid w:val="00A10ECD"/>
    <w:rsid w:val="00A1795D"/>
    <w:rsid w:val="00AB1D40"/>
    <w:rsid w:val="00AB5905"/>
    <w:rsid w:val="00AB7531"/>
    <w:rsid w:val="00AD14DB"/>
    <w:rsid w:val="00AD4AA6"/>
    <w:rsid w:val="00B13352"/>
    <w:rsid w:val="00B2320A"/>
    <w:rsid w:val="00B30737"/>
    <w:rsid w:val="00B3362E"/>
    <w:rsid w:val="00B510A9"/>
    <w:rsid w:val="00B90B55"/>
    <w:rsid w:val="00BA672C"/>
    <w:rsid w:val="00BE0325"/>
    <w:rsid w:val="00BE0617"/>
    <w:rsid w:val="00BE3DCA"/>
    <w:rsid w:val="00BE6AAD"/>
    <w:rsid w:val="00C06216"/>
    <w:rsid w:val="00C13DCB"/>
    <w:rsid w:val="00C16EC7"/>
    <w:rsid w:val="00C361D0"/>
    <w:rsid w:val="00C362B3"/>
    <w:rsid w:val="00C459A8"/>
    <w:rsid w:val="00C739B9"/>
    <w:rsid w:val="00C76D41"/>
    <w:rsid w:val="00CD2587"/>
    <w:rsid w:val="00D2289D"/>
    <w:rsid w:val="00D302B2"/>
    <w:rsid w:val="00D31954"/>
    <w:rsid w:val="00D43929"/>
    <w:rsid w:val="00D548F7"/>
    <w:rsid w:val="00D647BE"/>
    <w:rsid w:val="00D6694C"/>
    <w:rsid w:val="00DB0B7A"/>
    <w:rsid w:val="00DE104E"/>
    <w:rsid w:val="00DF6B70"/>
    <w:rsid w:val="00E05B75"/>
    <w:rsid w:val="00E16218"/>
    <w:rsid w:val="00E22972"/>
    <w:rsid w:val="00E426E7"/>
    <w:rsid w:val="00E52D94"/>
    <w:rsid w:val="00EB3B78"/>
    <w:rsid w:val="00F440CC"/>
    <w:rsid w:val="00F5294E"/>
    <w:rsid w:val="00F56010"/>
    <w:rsid w:val="00F636D9"/>
    <w:rsid w:val="00F65B6A"/>
    <w:rsid w:val="00F7027B"/>
    <w:rsid w:val="00F87125"/>
    <w:rsid w:val="00FA7B36"/>
    <w:rsid w:val="00FC0C48"/>
    <w:rsid w:val="00FD7B59"/>
    <w:rsid w:val="00FE70AD"/>
    <w:rsid w:val="00FE794D"/>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552C9"/>
  <w15:chartTrackingRefBased/>
  <w15:docId w15:val="{9ABBB30E-081E-40FC-9809-4ABA1148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8C7"/>
    <w:rPr>
      <w:rFonts w:ascii="Arial" w:hAnsi="Arial"/>
      <w:kern w:val="0"/>
      <w14:ligatures w14:val="none"/>
    </w:rPr>
  </w:style>
  <w:style w:type="paragraph" w:styleId="Heading1">
    <w:name w:val="heading 1"/>
    <w:basedOn w:val="Normal"/>
    <w:next w:val="Normal"/>
    <w:link w:val="Heading1Char"/>
    <w:uiPriority w:val="9"/>
    <w:qFormat/>
    <w:rsid w:val="00614DEA"/>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614DEA"/>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DEA"/>
    <w:rPr>
      <w:rFonts w:ascii="Montserrat" w:eastAsiaTheme="majorEastAsia" w:hAnsi="Montserrat" w:cstheme="majorBidi"/>
      <w:b/>
      <w:sz w:val="32"/>
      <w:szCs w:val="32"/>
    </w:rPr>
  </w:style>
  <w:style w:type="character" w:customStyle="1" w:styleId="Heading2Char">
    <w:name w:val="Heading 2 Char"/>
    <w:basedOn w:val="DefaultParagraphFont"/>
    <w:link w:val="Heading2"/>
    <w:uiPriority w:val="9"/>
    <w:semiHidden/>
    <w:rsid w:val="00614DEA"/>
    <w:rPr>
      <w:rFonts w:ascii="Montserrat" w:eastAsiaTheme="majorEastAsia" w:hAnsi="Montserrat" w:cstheme="majorBidi"/>
      <w:b/>
      <w:sz w:val="26"/>
      <w:szCs w:val="26"/>
    </w:rPr>
  </w:style>
  <w:style w:type="paragraph" w:styleId="Title">
    <w:name w:val="Title"/>
    <w:basedOn w:val="Normal"/>
    <w:next w:val="Normal"/>
    <w:link w:val="TitleChar"/>
    <w:uiPriority w:val="10"/>
    <w:qFormat/>
    <w:rsid w:val="001C47E5"/>
    <w:pPr>
      <w:spacing w:after="0" w:line="240" w:lineRule="auto"/>
      <w:contextualSpacing/>
    </w:pPr>
    <w:rPr>
      <w:rFonts w:eastAsiaTheme="majorEastAsia" w:cstheme="majorBidi"/>
      <w:b/>
      <w:sz w:val="56"/>
      <w:szCs w:val="56"/>
    </w:rPr>
  </w:style>
  <w:style w:type="character" w:customStyle="1" w:styleId="TitleChar">
    <w:name w:val="Title Char"/>
    <w:basedOn w:val="DefaultParagraphFont"/>
    <w:link w:val="Title"/>
    <w:uiPriority w:val="10"/>
    <w:rsid w:val="001C47E5"/>
    <w:rPr>
      <w:rFonts w:ascii="Montserrat" w:eastAsiaTheme="majorEastAsia" w:hAnsi="Montserrat" w:cstheme="majorBidi"/>
      <w:b/>
      <w:kern w:val="0"/>
      <w:sz w:val="56"/>
      <w:szCs w:val="56"/>
      <w14:ligatures w14:val="none"/>
    </w:rPr>
  </w:style>
  <w:style w:type="paragraph" w:styleId="ListParagraph">
    <w:name w:val="List Paragraph"/>
    <w:basedOn w:val="Normal"/>
    <w:uiPriority w:val="34"/>
    <w:qFormat/>
    <w:rsid w:val="00614DEA"/>
    <w:pPr>
      <w:ind w:left="720"/>
    </w:pPr>
  </w:style>
  <w:style w:type="character" w:styleId="Strong">
    <w:name w:val="Strong"/>
    <w:basedOn w:val="DefaultParagraphFont"/>
    <w:uiPriority w:val="22"/>
    <w:qFormat/>
    <w:rsid w:val="00BE0325"/>
    <w:rPr>
      <w:b/>
      <w:bCs/>
      <w14:ligatures w14:val="none"/>
      <w14:numForm w14:val="default"/>
      <w14:numSpacing w14:val="default"/>
      <w14:stylisticSets/>
      <w14:cntxtAlts w14:val="0"/>
    </w:rPr>
  </w:style>
  <w:style w:type="paragraph" w:styleId="Header">
    <w:name w:val="header"/>
    <w:basedOn w:val="Normal"/>
    <w:link w:val="HeaderChar"/>
    <w:uiPriority w:val="99"/>
    <w:unhideWhenUsed/>
    <w:rsid w:val="00583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198"/>
    <w:rPr>
      <w:rFonts w:ascii="Montserrat" w:hAnsi="Montserrat"/>
      <w:kern w:val="0"/>
      <w14:ligatures w14:val="none"/>
    </w:rPr>
  </w:style>
  <w:style w:type="paragraph" w:styleId="Footer">
    <w:name w:val="footer"/>
    <w:basedOn w:val="Normal"/>
    <w:link w:val="FooterChar"/>
    <w:uiPriority w:val="99"/>
    <w:unhideWhenUsed/>
    <w:rsid w:val="00583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198"/>
    <w:rPr>
      <w:rFonts w:ascii="Montserrat" w:hAnsi="Montserrat"/>
      <w:kern w:val="0"/>
      <w14:ligatures w14:val="none"/>
    </w:rPr>
  </w:style>
  <w:style w:type="paragraph" w:styleId="Revision">
    <w:name w:val="Revision"/>
    <w:hidden/>
    <w:uiPriority w:val="99"/>
    <w:semiHidden/>
    <w:rsid w:val="00D31954"/>
    <w:pPr>
      <w:spacing w:after="0" w:line="240" w:lineRule="auto"/>
    </w:pPr>
    <w:rPr>
      <w:rFonts w:ascii="Arial"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OrganizeInFolder/>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1039262\OneDrive%20-%20Bose%20Corporation\Documents\Custom%20Office%20Templates\Montserrat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ontserrat">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Montserrat_Letter</Template>
  <TotalTime>2</TotalTime>
  <Pages>2</Pages>
  <Words>2195</Words>
  <Characters>2656</Characters>
  <DocSecurity>0</DocSecurity>
  <Lines>71</Lines>
  <Paragraphs>49</Paragraphs>
  <ScaleCrop>false</ScaleCrop>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2026-03-31T13:29:00Z</dcterms:created>
  <dcterms:modified xsi:type="dcterms:W3CDTF">2026-04-30T14:32:00Z</dcterms:modified>
</cp:coreProperties>
</file>