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69D55" w14:textId="0B307051" w:rsidR="002F4998" w:rsidRPr="00F779AF" w:rsidRDefault="00F779AF" w:rsidP="002F4998">
      <w:r w:rsidRPr="00AE0D47">
        <w:rPr>
          <w:rFonts w:ascii="SimSun" w:eastAsia="SimSun" w:hAnsi="SimSun"/>
          <w:b/>
          <w:bCs/>
        </w:rPr>
        <w:t xml:space="preserve">MA12 </w:t>
      </w:r>
      <w:proofErr w:type="spellStart"/>
      <w:r w:rsidR="00AE0D47" w:rsidRPr="00AE0D47">
        <w:rPr>
          <w:rFonts w:ascii="SimSun" w:eastAsia="SimSun" w:hAnsi="SimSun" w:cs="MS Mincho" w:hint="eastAsia"/>
          <w:b/>
          <w:bCs/>
        </w:rPr>
        <w:t>模</w:t>
      </w:r>
      <w:r w:rsidR="00AE0D47" w:rsidRPr="00AE0D47">
        <w:rPr>
          <w:rFonts w:ascii="SimSun" w:eastAsia="SimSun" w:hAnsi="SimSun" w:cs="PMingLiU" w:hint="eastAsia"/>
          <w:b/>
          <w:bCs/>
        </w:rPr>
        <w:t>块化柱状阵列扬声器</w:t>
      </w:r>
      <w:proofErr w:type="spellEnd"/>
    </w:p>
    <w:p w14:paraId="548ECB66" w14:textId="7255E0F9" w:rsidR="002F4998" w:rsidRPr="000E3094" w:rsidRDefault="000E3094" w:rsidP="002F4998">
      <w:pPr>
        <w:rPr>
          <w:rFonts w:ascii="SimSun" w:eastAsia="SimSun" w:hAnsi="SimSun"/>
          <w:szCs w:val="20"/>
        </w:rPr>
      </w:pPr>
      <w:proofErr w:type="spellStart"/>
      <w:r w:rsidRPr="000E3094">
        <w:rPr>
          <w:rFonts w:ascii="SimSun" w:eastAsia="SimSun" w:hAnsi="SimSun" w:hint="eastAsia"/>
        </w:rPr>
        <w:t>供建筑师和工程师阅读的产品说明</w:t>
      </w:r>
      <w:proofErr w:type="spellEnd"/>
    </w:p>
    <w:p w14:paraId="6D9E6475" w14:textId="2BA85F64" w:rsidR="0019798D" w:rsidRDefault="0019798D" w:rsidP="0019798D">
      <w:pPr>
        <w:rPr>
          <w:rFonts w:ascii="SimSun" w:eastAsia="SimSun" w:hAnsi="SimSun"/>
          <w:szCs w:val="20"/>
        </w:rPr>
      </w:pPr>
      <w:proofErr w:type="gramStart"/>
      <w:r w:rsidRPr="0019798D">
        <w:rPr>
          <w:rFonts w:ascii="SimSun" w:eastAsia="SimSun" w:hAnsi="SimSun"/>
          <w:szCs w:val="20"/>
        </w:rPr>
        <w:t>2026</w:t>
      </w:r>
      <w:r w:rsidRPr="0019798D">
        <w:rPr>
          <w:rFonts w:ascii="SimSun" w:eastAsia="SimSun" w:hAnsi="SimSun" w:hint="eastAsia"/>
          <w:szCs w:val="20"/>
        </w:rPr>
        <w:t>年</w:t>
      </w:r>
      <w:r w:rsidRPr="0019798D">
        <w:rPr>
          <w:rFonts w:ascii="SimSun" w:eastAsia="SimSun" w:hAnsi="SimSun"/>
          <w:szCs w:val="20"/>
        </w:rPr>
        <w:t>3</w:t>
      </w:r>
      <w:r w:rsidRPr="0019798D">
        <w:rPr>
          <w:rFonts w:ascii="SimSun" w:eastAsia="SimSun" w:hAnsi="SimSun" w:hint="eastAsia"/>
          <w:szCs w:val="20"/>
        </w:rPr>
        <w:t>月</w:t>
      </w:r>
      <w:proofErr w:type="gramEnd"/>
    </w:p>
    <w:p w14:paraId="33FDD129" w14:textId="2C4B6DF6" w:rsidR="00727BC5" w:rsidRPr="00727BC5" w:rsidRDefault="00727BC5" w:rsidP="00727BC5">
      <w:pPr>
        <w:rPr>
          <w:rFonts w:ascii="SimSun" w:eastAsia="SimSun" w:hAnsi="SimSun"/>
          <w:szCs w:val="20"/>
        </w:rPr>
      </w:pPr>
      <w:proofErr w:type="spellStart"/>
      <w:r w:rsidRPr="00727BC5">
        <w:rPr>
          <w:rFonts w:ascii="SimSun" w:eastAsia="SimSun" w:hAnsi="SimSun" w:hint="eastAsia"/>
          <w:szCs w:val="20"/>
        </w:rPr>
        <w:t>该款扬声器具有多个发声单元系统，并且采用如下相匹配的有源均衡技术</w:t>
      </w:r>
      <w:proofErr w:type="spellEnd"/>
      <w:r w:rsidRPr="00727BC5">
        <w:rPr>
          <w:rFonts w:ascii="SimSun" w:eastAsia="SimSun" w:hAnsi="SimSun" w:hint="eastAsia"/>
          <w:szCs w:val="20"/>
        </w:rPr>
        <w:t>。</w:t>
      </w:r>
    </w:p>
    <w:p w14:paraId="1DF3A512" w14:textId="1236AE2F" w:rsidR="00727BC5" w:rsidRPr="00727BC5" w:rsidRDefault="00727BC5" w:rsidP="00727BC5">
      <w:pPr>
        <w:rPr>
          <w:rFonts w:ascii="SimSun" w:eastAsia="SimSun" w:hAnsi="SimSun"/>
          <w:szCs w:val="20"/>
        </w:rPr>
      </w:pPr>
      <w:proofErr w:type="spellStart"/>
      <w:r w:rsidRPr="00727BC5">
        <w:rPr>
          <w:rFonts w:ascii="SimSun" w:eastAsia="SimSun" w:hAnsi="SimSun" w:hint="eastAsia"/>
          <w:szCs w:val="20"/>
        </w:rPr>
        <w:t>扬声器单元包括安装在垂直线性阵列中的十二</w:t>
      </w:r>
      <w:proofErr w:type="spellEnd"/>
      <w:r w:rsidRPr="00727BC5">
        <w:rPr>
          <w:rFonts w:ascii="SimSun" w:eastAsia="SimSun" w:hAnsi="SimSun"/>
          <w:szCs w:val="20"/>
        </w:rPr>
        <w:t xml:space="preserve"> (12) </w:t>
      </w:r>
      <w:r w:rsidRPr="00727BC5">
        <w:rPr>
          <w:rFonts w:ascii="SimSun" w:eastAsia="SimSun" w:hAnsi="SimSun" w:hint="eastAsia"/>
          <w:szCs w:val="20"/>
        </w:rPr>
        <w:t>个</w:t>
      </w:r>
      <w:r w:rsidRPr="00727BC5">
        <w:rPr>
          <w:rFonts w:ascii="SimSun" w:eastAsia="SimSun" w:hAnsi="SimSun"/>
          <w:szCs w:val="20"/>
        </w:rPr>
        <w:t xml:space="preserve"> 2.25</w:t>
      </w:r>
      <w:r w:rsidRPr="00727BC5">
        <w:rPr>
          <w:rFonts w:ascii="SimSun" w:eastAsia="SimSun" w:hAnsi="SimSun" w:hint="eastAsia"/>
          <w:szCs w:val="20"/>
        </w:rPr>
        <w:t>英寸（</w:t>
      </w:r>
      <w:r w:rsidRPr="00727BC5">
        <w:rPr>
          <w:rFonts w:ascii="SimSun" w:eastAsia="SimSun" w:hAnsi="SimSun"/>
          <w:szCs w:val="20"/>
        </w:rPr>
        <w:t xml:space="preserve">57 </w:t>
      </w:r>
      <w:proofErr w:type="spellStart"/>
      <w:r w:rsidRPr="00727BC5">
        <w:rPr>
          <w:rFonts w:ascii="SimSun" w:eastAsia="SimSun" w:hAnsi="SimSun" w:hint="eastAsia"/>
          <w:szCs w:val="20"/>
        </w:rPr>
        <w:t>毫米）中</w:t>
      </w:r>
      <w:proofErr w:type="spellEnd"/>
      <w:r w:rsidRPr="00727BC5">
        <w:rPr>
          <w:rFonts w:ascii="SimSun" w:eastAsia="SimSun" w:hAnsi="SimSun"/>
          <w:szCs w:val="20"/>
        </w:rPr>
        <w:t>/</w:t>
      </w:r>
      <w:proofErr w:type="spellStart"/>
      <w:r w:rsidRPr="00727BC5">
        <w:rPr>
          <w:rFonts w:ascii="SimSun" w:eastAsia="SimSun" w:hAnsi="SimSun" w:hint="eastAsia"/>
          <w:szCs w:val="20"/>
        </w:rPr>
        <w:t>高频发声单元。每个发声单元的阻抗为</w:t>
      </w:r>
      <w:proofErr w:type="spellEnd"/>
      <w:r w:rsidRPr="00727BC5">
        <w:rPr>
          <w:rFonts w:ascii="SimSun" w:eastAsia="SimSun" w:hAnsi="SimSun"/>
          <w:szCs w:val="20"/>
        </w:rPr>
        <w:t xml:space="preserve"> 6.2 </w:t>
      </w:r>
      <w:proofErr w:type="spellStart"/>
      <w:r w:rsidRPr="00727BC5">
        <w:rPr>
          <w:rFonts w:ascii="SimSun" w:eastAsia="SimSun" w:hAnsi="SimSun" w:hint="eastAsia"/>
          <w:szCs w:val="20"/>
        </w:rPr>
        <w:t>欧姆，以串联</w:t>
      </w:r>
      <w:proofErr w:type="spellEnd"/>
      <w:r w:rsidRPr="00727BC5">
        <w:rPr>
          <w:rFonts w:ascii="SimSun" w:eastAsia="SimSun" w:hAnsi="SimSun"/>
          <w:szCs w:val="20"/>
        </w:rPr>
        <w:t>/</w:t>
      </w:r>
      <w:proofErr w:type="spellStart"/>
      <w:r w:rsidRPr="00727BC5">
        <w:rPr>
          <w:rFonts w:ascii="SimSun" w:eastAsia="SimSun" w:hAnsi="SimSun" w:hint="eastAsia"/>
          <w:szCs w:val="20"/>
        </w:rPr>
        <w:t>并联方式连接，可产生</w:t>
      </w:r>
      <w:proofErr w:type="spellEnd"/>
      <w:r w:rsidRPr="00727BC5">
        <w:rPr>
          <w:rFonts w:ascii="SimSun" w:eastAsia="SimSun" w:hAnsi="SimSun"/>
          <w:szCs w:val="20"/>
        </w:rPr>
        <w:t xml:space="preserve"> 8 </w:t>
      </w:r>
      <w:proofErr w:type="spellStart"/>
      <w:r w:rsidRPr="00727BC5">
        <w:rPr>
          <w:rFonts w:ascii="SimSun" w:eastAsia="SimSun" w:hAnsi="SimSun" w:hint="eastAsia"/>
          <w:szCs w:val="20"/>
        </w:rPr>
        <w:t>欧姆的额定阻抗</w:t>
      </w:r>
      <w:proofErr w:type="spellEnd"/>
      <w:r w:rsidRPr="00727BC5">
        <w:rPr>
          <w:rFonts w:ascii="SimSun" w:eastAsia="SimSun" w:hAnsi="SimSun" w:hint="eastAsia"/>
          <w:szCs w:val="20"/>
        </w:rPr>
        <w:t>。</w:t>
      </w:r>
    </w:p>
    <w:p w14:paraId="75EC19F1" w14:textId="3886DBEA" w:rsidR="00727BC5" w:rsidRPr="00727BC5" w:rsidRDefault="00727BC5" w:rsidP="00727BC5">
      <w:pPr>
        <w:rPr>
          <w:rFonts w:ascii="SimSun" w:eastAsia="SimSun" w:hAnsi="SimSun"/>
          <w:szCs w:val="20"/>
        </w:rPr>
      </w:pPr>
      <w:proofErr w:type="spellStart"/>
      <w:r w:rsidRPr="00727BC5">
        <w:rPr>
          <w:rFonts w:ascii="SimSun" w:eastAsia="SimSun" w:hAnsi="SimSun" w:hint="eastAsia"/>
          <w:szCs w:val="20"/>
        </w:rPr>
        <w:t>扬声器的标称水平波束宽度为</w:t>
      </w:r>
      <w:proofErr w:type="spellEnd"/>
      <w:r w:rsidRPr="00727BC5">
        <w:rPr>
          <w:rFonts w:ascii="SimSun" w:eastAsia="SimSun" w:hAnsi="SimSun"/>
          <w:szCs w:val="20"/>
        </w:rPr>
        <w:t xml:space="preserve"> 145°</w:t>
      </w:r>
      <w:r w:rsidRPr="00727BC5">
        <w:rPr>
          <w:rFonts w:ascii="SimSun" w:eastAsia="SimSun" w:hAnsi="SimSun" w:hint="eastAsia"/>
          <w:szCs w:val="20"/>
        </w:rPr>
        <w:t>，</w:t>
      </w:r>
      <w:proofErr w:type="spellStart"/>
      <w:r w:rsidRPr="00727BC5">
        <w:rPr>
          <w:rFonts w:ascii="SimSun" w:eastAsia="SimSun" w:hAnsi="SimSun" w:hint="eastAsia"/>
          <w:szCs w:val="20"/>
        </w:rPr>
        <w:t>垂直覆盖范围为一个高度恒定的频段。扬声器的功率处理能力为</w:t>
      </w:r>
      <w:proofErr w:type="spellEnd"/>
      <w:r w:rsidRPr="00727BC5">
        <w:rPr>
          <w:rFonts w:ascii="SimSun" w:eastAsia="SimSun" w:hAnsi="SimSun"/>
          <w:szCs w:val="20"/>
        </w:rPr>
        <w:t xml:space="preserve"> 300 </w:t>
      </w:r>
      <w:proofErr w:type="spellStart"/>
      <w:r w:rsidRPr="00727BC5">
        <w:rPr>
          <w:rFonts w:ascii="SimSun" w:eastAsia="SimSun" w:hAnsi="SimSun" w:hint="eastAsia"/>
          <w:szCs w:val="20"/>
        </w:rPr>
        <w:t>瓦连续粉红噪声，频段限制为</w:t>
      </w:r>
      <w:proofErr w:type="spellEnd"/>
      <w:r w:rsidRPr="00727BC5">
        <w:rPr>
          <w:rFonts w:ascii="SimSun" w:eastAsia="SimSun" w:hAnsi="SimSun"/>
          <w:szCs w:val="20"/>
        </w:rPr>
        <w:t xml:space="preserve"> 155 Hz </w:t>
      </w:r>
      <w:r w:rsidRPr="00727BC5">
        <w:rPr>
          <w:rFonts w:ascii="SimSun" w:eastAsia="SimSun" w:hAnsi="SimSun" w:hint="eastAsia"/>
          <w:szCs w:val="20"/>
        </w:rPr>
        <w:t>至</w:t>
      </w:r>
      <w:r w:rsidRPr="00727BC5">
        <w:rPr>
          <w:rFonts w:ascii="SimSun" w:eastAsia="SimSun" w:hAnsi="SimSun"/>
          <w:szCs w:val="20"/>
        </w:rPr>
        <w:t xml:space="preserve"> 12 kHz (±3 </w:t>
      </w:r>
      <w:proofErr w:type="gramStart"/>
      <w:r w:rsidRPr="00727BC5">
        <w:rPr>
          <w:rFonts w:ascii="SimSun" w:eastAsia="SimSun" w:hAnsi="SimSun"/>
          <w:szCs w:val="20"/>
        </w:rPr>
        <w:t>dB)</w:t>
      </w:r>
      <w:r w:rsidRPr="00727BC5">
        <w:rPr>
          <w:rFonts w:ascii="SimSun" w:eastAsia="SimSun" w:hAnsi="SimSun" w:hint="eastAsia"/>
          <w:szCs w:val="20"/>
        </w:rPr>
        <w:t>。</w:t>
      </w:r>
      <w:proofErr w:type="gramEnd"/>
    </w:p>
    <w:p w14:paraId="5C6778E9" w14:textId="46E3910F" w:rsidR="00727BC5" w:rsidRPr="00727BC5" w:rsidRDefault="00727BC5" w:rsidP="00727BC5">
      <w:pPr>
        <w:rPr>
          <w:rFonts w:ascii="SimSun" w:eastAsia="SimSun" w:hAnsi="SimSun"/>
          <w:szCs w:val="20"/>
        </w:rPr>
      </w:pPr>
      <w:proofErr w:type="spellStart"/>
      <w:r w:rsidRPr="00727BC5">
        <w:rPr>
          <w:rFonts w:ascii="SimSun" w:eastAsia="SimSun" w:hAnsi="SimSun" w:hint="eastAsia"/>
          <w:szCs w:val="20"/>
        </w:rPr>
        <w:t>扬声器应配备管道通风系统，调频为</w:t>
      </w:r>
      <w:proofErr w:type="spellEnd"/>
      <w:r w:rsidRPr="00727BC5">
        <w:rPr>
          <w:rFonts w:ascii="SimSun" w:eastAsia="SimSun" w:hAnsi="SimSun"/>
          <w:szCs w:val="20"/>
        </w:rPr>
        <w:t xml:space="preserve"> 150 </w:t>
      </w:r>
      <w:proofErr w:type="spellStart"/>
      <w:r w:rsidRPr="00727BC5">
        <w:rPr>
          <w:rFonts w:ascii="SimSun" w:eastAsia="SimSun" w:hAnsi="SimSun"/>
          <w:szCs w:val="20"/>
        </w:rPr>
        <w:t>Hz</w:t>
      </w:r>
      <w:r w:rsidRPr="00727BC5">
        <w:rPr>
          <w:rFonts w:ascii="SimSun" w:eastAsia="SimSun" w:hAnsi="SimSun" w:hint="eastAsia"/>
          <w:szCs w:val="20"/>
        </w:rPr>
        <w:t>。扬声器模块的输入接口包括两个并联的</w:t>
      </w:r>
      <w:proofErr w:type="spellEnd"/>
      <w:r w:rsidRPr="00727BC5">
        <w:rPr>
          <w:rFonts w:ascii="SimSun" w:eastAsia="SimSun" w:hAnsi="SimSun"/>
          <w:szCs w:val="20"/>
        </w:rPr>
        <w:t xml:space="preserve"> NL4 Neutrik</w:t>
      </w:r>
      <w:r w:rsidR="00773B96">
        <w:rPr>
          <w:rFonts w:ascii="SimSun" w:eastAsia="SimSun" w:hAnsi="SimSun"/>
          <w:szCs w:val="20"/>
        </w:rPr>
        <w:t xml:space="preserve"> speakON</w:t>
      </w:r>
      <w:r w:rsidRPr="00727BC5">
        <w:rPr>
          <w:rFonts w:ascii="SimSun" w:eastAsia="SimSun" w:hAnsi="SimSun"/>
          <w:szCs w:val="20"/>
        </w:rPr>
        <w:t xml:space="preserve"> </w:t>
      </w:r>
      <w:proofErr w:type="spellStart"/>
      <w:r w:rsidRPr="00727BC5">
        <w:rPr>
          <w:rFonts w:ascii="SimSun" w:eastAsia="SimSun" w:hAnsi="SimSun" w:hint="eastAsia"/>
          <w:szCs w:val="20"/>
        </w:rPr>
        <w:t>接口和一</w:t>
      </w:r>
      <w:proofErr w:type="spellEnd"/>
      <w:r w:rsidRPr="00727BC5">
        <w:rPr>
          <w:rFonts w:ascii="SimSun" w:eastAsia="SimSun" w:hAnsi="SimSun"/>
          <w:szCs w:val="20"/>
        </w:rPr>
        <w:t xml:space="preserve"> (1) </w:t>
      </w:r>
      <w:proofErr w:type="spellStart"/>
      <w:r w:rsidRPr="00727BC5">
        <w:rPr>
          <w:rFonts w:ascii="SimSun" w:eastAsia="SimSun" w:hAnsi="SimSun" w:hint="eastAsia"/>
          <w:szCs w:val="20"/>
        </w:rPr>
        <w:t>根双芯接线柱</w:t>
      </w:r>
      <w:proofErr w:type="spellEnd"/>
      <w:r w:rsidRPr="00727BC5">
        <w:rPr>
          <w:rFonts w:ascii="SimSun" w:eastAsia="SimSun" w:hAnsi="SimSun" w:hint="eastAsia"/>
          <w:szCs w:val="20"/>
        </w:rPr>
        <w:t>。</w:t>
      </w:r>
    </w:p>
    <w:p w14:paraId="40210D09" w14:textId="623C8BDE" w:rsidR="00727BC5" w:rsidRDefault="00727BC5" w:rsidP="00727BC5">
      <w:pPr>
        <w:rPr>
          <w:rFonts w:ascii="SimSun" w:eastAsia="SimSun" w:hAnsi="SimSun"/>
          <w:szCs w:val="20"/>
        </w:rPr>
      </w:pPr>
      <w:proofErr w:type="spellStart"/>
      <w:r w:rsidRPr="00727BC5">
        <w:rPr>
          <w:rFonts w:ascii="SimSun" w:eastAsia="SimSun" w:hAnsi="SimSun" w:hint="eastAsia"/>
          <w:szCs w:val="20"/>
        </w:rPr>
        <w:t>扬声器模块的外壳为挤制铝材侧壁、钢制顶部与底部端盖，并且全部采用粉末涂层。其外部尺寸为</w:t>
      </w:r>
      <w:proofErr w:type="spellEnd"/>
      <w:r w:rsidRPr="00727BC5">
        <w:rPr>
          <w:rFonts w:ascii="SimSun" w:eastAsia="SimSun" w:hAnsi="SimSun"/>
          <w:szCs w:val="20"/>
        </w:rPr>
        <w:t xml:space="preserve"> 984 </w:t>
      </w:r>
      <w:proofErr w:type="spellStart"/>
      <w:r w:rsidRPr="00727BC5">
        <w:rPr>
          <w:rFonts w:ascii="SimSun" w:eastAsia="SimSun" w:hAnsi="SimSun" w:hint="eastAsia"/>
          <w:szCs w:val="20"/>
        </w:rPr>
        <w:t>毫米</w:t>
      </w:r>
      <w:proofErr w:type="spellEnd"/>
      <w:r w:rsidRPr="00727BC5">
        <w:rPr>
          <w:rFonts w:ascii="SimSun" w:eastAsia="SimSun" w:hAnsi="SimSun"/>
          <w:szCs w:val="20"/>
        </w:rPr>
        <w:t xml:space="preserve"> × 105 </w:t>
      </w:r>
      <w:proofErr w:type="spellStart"/>
      <w:r w:rsidRPr="00727BC5">
        <w:rPr>
          <w:rFonts w:ascii="SimSun" w:eastAsia="SimSun" w:hAnsi="SimSun" w:hint="eastAsia"/>
          <w:szCs w:val="20"/>
        </w:rPr>
        <w:t>毫米</w:t>
      </w:r>
      <w:proofErr w:type="spellEnd"/>
      <w:r w:rsidRPr="00727BC5">
        <w:rPr>
          <w:rFonts w:ascii="SimSun" w:eastAsia="SimSun" w:hAnsi="SimSun"/>
          <w:szCs w:val="20"/>
        </w:rPr>
        <w:t xml:space="preserve"> ×</w:t>
      </w:r>
      <w:r>
        <w:rPr>
          <w:rFonts w:ascii="SimSun" w:eastAsia="SimSun" w:hAnsi="SimSun"/>
          <w:szCs w:val="20"/>
        </w:rPr>
        <w:t xml:space="preserve"> </w:t>
      </w:r>
      <w:r w:rsidRPr="00727BC5">
        <w:rPr>
          <w:rFonts w:ascii="SimSun" w:eastAsia="SimSun" w:hAnsi="SimSun"/>
          <w:szCs w:val="20"/>
        </w:rPr>
        <w:t xml:space="preserve">128 </w:t>
      </w:r>
      <w:r w:rsidRPr="00727BC5">
        <w:rPr>
          <w:rFonts w:ascii="SimSun" w:eastAsia="SimSun" w:hAnsi="SimSun" w:hint="eastAsia"/>
          <w:szCs w:val="20"/>
        </w:rPr>
        <w:t>毫米（</w:t>
      </w:r>
      <w:r w:rsidRPr="00727BC5">
        <w:rPr>
          <w:rFonts w:ascii="SimSun" w:eastAsia="SimSun" w:hAnsi="SimSun"/>
          <w:szCs w:val="20"/>
        </w:rPr>
        <w:t xml:space="preserve">38.8 </w:t>
      </w:r>
      <w:proofErr w:type="spellStart"/>
      <w:r w:rsidRPr="00727BC5">
        <w:rPr>
          <w:rFonts w:ascii="SimSun" w:eastAsia="SimSun" w:hAnsi="SimSun" w:hint="eastAsia"/>
          <w:szCs w:val="20"/>
        </w:rPr>
        <w:t>英寸</w:t>
      </w:r>
      <w:proofErr w:type="spellEnd"/>
      <w:r w:rsidRPr="00727BC5">
        <w:rPr>
          <w:rFonts w:ascii="SimSun" w:eastAsia="SimSun" w:hAnsi="SimSun"/>
          <w:szCs w:val="20"/>
        </w:rPr>
        <w:t xml:space="preserve"> × 4.2 </w:t>
      </w:r>
      <w:proofErr w:type="spellStart"/>
      <w:r w:rsidRPr="00727BC5">
        <w:rPr>
          <w:rFonts w:ascii="SimSun" w:eastAsia="SimSun" w:hAnsi="SimSun" w:hint="eastAsia"/>
          <w:szCs w:val="20"/>
        </w:rPr>
        <w:t>英寸</w:t>
      </w:r>
      <w:proofErr w:type="spellEnd"/>
      <w:r w:rsidRPr="00727BC5">
        <w:rPr>
          <w:rFonts w:ascii="SimSun" w:eastAsia="SimSun" w:hAnsi="SimSun"/>
          <w:szCs w:val="20"/>
        </w:rPr>
        <w:t xml:space="preserve"> × 5.0 </w:t>
      </w:r>
      <w:proofErr w:type="spellStart"/>
      <w:r w:rsidRPr="00727BC5">
        <w:rPr>
          <w:rFonts w:ascii="SimSun" w:eastAsia="SimSun" w:hAnsi="SimSun" w:hint="eastAsia"/>
          <w:szCs w:val="20"/>
        </w:rPr>
        <w:t>英寸</w:t>
      </w:r>
      <w:proofErr w:type="spellEnd"/>
      <w:r w:rsidRPr="00727BC5">
        <w:rPr>
          <w:rFonts w:ascii="SimSun" w:eastAsia="SimSun" w:hAnsi="SimSun" w:hint="eastAsia"/>
          <w:szCs w:val="20"/>
        </w:rPr>
        <w:t>）。</w:t>
      </w:r>
      <w:proofErr w:type="spellStart"/>
      <w:r w:rsidRPr="00727BC5">
        <w:rPr>
          <w:rFonts w:ascii="SimSun" w:eastAsia="SimSun" w:hAnsi="SimSun" w:hint="eastAsia"/>
          <w:szCs w:val="20"/>
        </w:rPr>
        <w:t>重量为</w:t>
      </w:r>
      <w:proofErr w:type="spellEnd"/>
      <w:r w:rsidRPr="00727BC5">
        <w:rPr>
          <w:rFonts w:ascii="SimSun" w:eastAsia="SimSun" w:hAnsi="SimSun"/>
          <w:szCs w:val="20"/>
        </w:rPr>
        <w:t xml:space="preserve"> 8.5 </w:t>
      </w:r>
      <w:r w:rsidRPr="00727BC5">
        <w:rPr>
          <w:rFonts w:ascii="SimSun" w:eastAsia="SimSun" w:hAnsi="SimSun" w:hint="eastAsia"/>
          <w:szCs w:val="20"/>
        </w:rPr>
        <w:t>千克（</w:t>
      </w:r>
      <w:r w:rsidRPr="00727BC5">
        <w:rPr>
          <w:rFonts w:ascii="SimSun" w:eastAsia="SimSun" w:hAnsi="SimSun"/>
          <w:szCs w:val="20"/>
        </w:rPr>
        <w:t xml:space="preserve">19 </w:t>
      </w:r>
      <w:r w:rsidRPr="00727BC5">
        <w:rPr>
          <w:rFonts w:ascii="SimSun" w:eastAsia="SimSun" w:hAnsi="SimSun" w:hint="eastAsia"/>
          <w:szCs w:val="20"/>
        </w:rPr>
        <w:t>磅）。</w:t>
      </w:r>
    </w:p>
    <w:p w14:paraId="4EE4E92A" w14:textId="77777777" w:rsidR="00727BC5" w:rsidRPr="000E3094" w:rsidRDefault="00727BC5" w:rsidP="00727BC5">
      <w:pPr>
        <w:rPr>
          <w:rFonts w:ascii="SimSun" w:eastAsia="SimSun" w:hAnsi="SimSun"/>
        </w:rPr>
      </w:pPr>
      <w:proofErr w:type="spellStart"/>
      <w:r w:rsidRPr="000E3094">
        <w:rPr>
          <w:rFonts w:ascii="SimSun" w:eastAsia="SimSun" w:hAnsi="SimSun" w:hint="eastAsia"/>
        </w:rPr>
        <w:t>扬声器为</w:t>
      </w:r>
      <w:proofErr w:type="spellEnd"/>
      <w:r w:rsidRPr="000E3094">
        <w:rPr>
          <w:rFonts w:ascii="SimSun" w:eastAsia="SimSun" w:hAnsi="SimSun"/>
        </w:rPr>
        <w:t xml:space="preserve"> MA12 </w:t>
      </w:r>
      <w:proofErr w:type="spellStart"/>
      <w:r w:rsidRPr="000E3094">
        <w:rPr>
          <w:rFonts w:ascii="SimSun" w:eastAsia="SimSun" w:hAnsi="SimSun" w:hint="eastAsia"/>
        </w:rPr>
        <w:t>模块化线性阵列扬声器</w:t>
      </w:r>
      <w:proofErr w:type="spellEnd"/>
      <w:r w:rsidRPr="000E3094">
        <w:rPr>
          <w:rFonts w:ascii="SimSun" w:eastAsia="SimSun" w:hAnsi="SimSun" w:hint="eastAsia"/>
        </w:rPr>
        <w:t>。</w:t>
      </w:r>
    </w:p>
    <w:p w14:paraId="507E49F7" w14:textId="647F2509" w:rsidR="000E3094" w:rsidRPr="000E3094" w:rsidRDefault="000E3094" w:rsidP="000E3094">
      <w:pPr>
        <w:rPr>
          <w:rFonts w:ascii="SimSun" w:eastAsia="SimSun" w:hAnsi="SimSun"/>
        </w:rPr>
      </w:pPr>
    </w:p>
    <w:sectPr w:rsidR="000E3094" w:rsidRPr="000E30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0F08D" w14:textId="77777777" w:rsidR="00E40ABE" w:rsidRDefault="00E40ABE" w:rsidP="00357880">
      <w:pPr>
        <w:spacing w:after="0" w:line="240" w:lineRule="auto"/>
      </w:pPr>
      <w:r>
        <w:separator/>
      </w:r>
    </w:p>
  </w:endnote>
  <w:endnote w:type="continuationSeparator" w:id="0">
    <w:p w14:paraId="642ED15E" w14:textId="77777777" w:rsidR="00E40ABE" w:rsidRDefault="00E40ABE" w:rsidP="00357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panose1 w:val="00000000000000000000"/>
    <w:charset w:val="00"/>
    <w:family w:val="modern"/>
    <w:notTrueType/>
    <w:pitch w:val="variable"/>
    <w:sig w:usb0="A00002FF" w:usb1="4000207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8C7C4" w14:textId="77777777" w:rsidR="00E40ABE" w:rsidRDefault="00E40ABE" w:rsidP="00357880">
      <w:pPr>
        <w:spacing w:after="0" w:line="240" w:lineRule="auto"/>
      </w:pPr>
      <w:r>
        <w:separator/>
      </w:r>
    </w:p>
  </w:footnote>
  <w:footnote w:type="continuationSeparator" w:id="0">
    <w:p w14:paraId="6D88E5FA" w14:textId="77777777" w:rsidR="00E40ABE" w:rsidRDefault="00E40ABE" w:rsidP="003578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998"/>
    <w:rsid w:val="00006262"/>
    <w:rsid w:val="00024E11"/>
    <w:rsid w:val="00042910"/>
    <w:rsid w:val="000477CF"/>
    <w:rsid w:val="0005200D"/>
    <w:rsid w:val="000630ED"/>
    <w:rsid w:val="0006365B"/>
    <w:rsid w:val="000861CD"/>
    <w:rsid w:val="000B1E4D"/>
    <w:rsid w:val="000B77E8"/>
    <w:rsid w:val="000C66AD"/>
    <w:rsid w:val="000E11A8"/>
    <w:rsid w:val="000E3094"/>
    <w:rsid w:val="00103243"/>
    <w:rsid w:val="001337D2"/>
    <w:rsid w:val="00147BDF"/>
    <w:rsid w:val="001666CC"/>
    <w:rsid w:val="00195124"/>
    <w:rsid w:val="0019798D"/>
    <w:rsid w:val="001A6139"/>
    <w:rsid w:val="001C2DEA"/>
    <w:rsid w:val="001C4E16"/>
    <w:rsid w:val="001C53BC"/>
    <w:rsid w:val="001D182A"/>
    <w:rsid w:val="001E4097"/>
    <w:rsid w:val="00207ED0"/>
    <w:rsid w:val="00214D5D"/>
    <w:rsid w:val="0022077A"/>
    <w:rsid w:val="00231431"/>
    <w:rsid w:val="00262650"/>
    <w:rsid w:val="0027286A"/>
    <w:rsid w:val="002742F4"/>
    <w:rsid w:val="00276928"/>
    <w:rsid w:val="002840A6"/>
    <w:rsid w:val="002907A5"/>
    <w:rsid w:val="0029140F"/>
    <w:rsid w:val="00292BD6"/>
    <w:rsid w:val="002A6BED"/>
    <w:rsid w:val="002B1014"/>
    <w:rsid w:val="002D1D61"/>
    <w:rsid w:val="002D1E1D"/>
    <w:rsid w:val="002D467F"/>
    <w:rsid w:val="002E34CB"/>
    <w:rsid w:val="002E5511"/>
    <w:rsid w:val="002F4998"/>
    <w:rsid w:val="0031756A"/>
    <w:rsid w:val="003247DA"/>
    <w:rsid w:val="003559ED"/>
    <w:rsid w:val="00357880"/>
    <w:rsid w:val="00367683"/>
    <w:rsid w:val="003F200B"/>
    <w:rsid w:val="003F7163"/>
    <w:rsid w:val="003F7C42"/>
    <w:rsid w:val="004140F7"/>
    <w:rsid w:val="00445A78"/>
    <w:rsid w:val="00492ECB"/>
    <w:rsid w:val="004B361E"/>
    <w:rsid w:val="004C6B0C"/>
    <w:rsid w:val="004D0550"/>
    <w:rsid w:val="004D1254"/>
    <w:rsid w:val="004F7823"/>
    <w:rsid w:val="004F7DDF"/>
    <w:rsid w:val="00526CF2"/>
    <w:rsid w:val="00565633"/>
    <w:rsid w:val="00570E59"/>
    <w:rsid w:val="00582EE9"/>
    <w:rsid w:val="005A0D1A"/>
    <w:rsid w:val="005A176D"/>
    <w:rsid w:val="005A3E9B"/>
    <w:rsid w:val="005D56BF"/>
    <w:rsid w:val="00601ABF"/>
    <w:rsid w:val="00616B76"/>
    <w:rsid w:val="006208D3"/>
    <w:rsid w:val="006461D5"/>
    <w:rsid w:val="00651579"/>
    <w:rsid w:val="00665B42"/>
    <w:rsid w:val="00695852"/>
    <w:rsid w:val="006A2C16"/>
    <w:rsid w:val="006A33E5"/>
    <w:rsid w:val="006D14CC"/>
    <w:rsid w:val="006D5DD5"/>
    <w:rsid w:val="007032CF"/>
    <w:rsid w:val="00727BC5"/>
    <w:rsid w:val="00767616"/>
    <w:rsid w:val="00773B96"/>
    <w:rsid w:val="00787B44"/>
    <w:rsid w:val="007A1C62"/>
    <w:rsid w:val="007B634D"/>
    <w:rsid w:val="007D436B"/>
    <w:rsid w:val="007E7BD7"/>
    <w:rsid w:val="007F2382"/>
    <w:rsid w:val="008212A4"/>
    <w:rsid w:val="0082274B"/>
    <w:rsid w:val="008368BF"/>
    <w:rsid w:val="00855A0A"/>
    <w:rsid w:val="00856BDB"/>
    <w:rsid w:val="00857F4E"/>
    <w:rsid w:val="008622FC"/>
    <w:rsid w:val="008922EE"/>
    <w:rsid w:val="008C3559"/>
    <w:rsid w:val="008D0836"/>
    <w:rsid w:val="008E297D"/>
    <w:rsid w:val="008E773B"/>
    <w:rsid w:val="008F2BEF"/>
    <w:rsid w:val="00901D32"/>
    <w:rsid w:val="00931482"/>
    <w:rsid w:val="009449CE"/>
    <w:rsid w:val="00947EE8"/>
    <w:rsid w:val="00952141"/>
    <w:rsid w:val="00962191"/>
    <w:rsid w:val="00984336"/>
    <w:rsid w:val="0099418B"/>
    <w:rsid w:val="009A4BA0"/>
    <w:rsid w:val="009D62F7"/>
    <w:rsid w:val="009D6964"/>
    <w:rsid w:val="009F3E48"/>
    <w:rsid w:val="00A02097"/>
    <w:rsid w:val="00A10ECD"/>
    <w:rsid w:val="00A11C69"/>
    <w:rsid w:val="00A13FE1"/>
    <w:rsid w:val="00A32518"/>
    <w:rsid w:val="00A401DA"/>
    <w:rsid w:val="00A56CBA"/>
    <w:rsid w:val="00A60A57"/>
    <w:rsid w:val="00A616A4"/>
    <w:rsid w:val="00A85F25"/>
    <w:rsid w:val="00A95C5C"/>
    <w:rsid w:val="00AC43CF"/>
    <w:rsid w:val="00AC5412"/>
    <w:rsid w:val="00AE0A5F"/>
    <w:rsid w:val="00AE0D47"/>
    <w:rsid w:val="00AE216A"/>
    <w:rsid w:val="00AF7877"/>
    <w:rsid w:val="00B14D02"/>
    <w:rsid w:val="00B31909"/>
    <w:rsid w:val="00B4351B"/>
    <w:rsid w:val="00B5235A"/>
    <w:rsid w:val="00B52EF5"/>
    <w:rsid w:val="00BB35A7"/>
    <w:rsid w:val="00BF0335"/>
    <w:rsid w:val="00BF6DB9"/>
    <w:rsid w:val="00C274D7"/>
    <w:rsid w:val="00C45A44"/>
    <w:rsid w:val="00C61266"/>
    <w:rsid w:val="00C864A7"/>
    <w:rsid w:val="00C961F7"/>
    <w:rsid w:val="00CB0B03"/>
    <w:rsid w:val="00CB7A65"/>
    <w:rsid w:val="00CD2059"/>
    <w:rsid w:val="00CD27F4"/>
    <w:rsid w:val="00CF16DB"/>
    <w:rsid w:val="00D1264E"/>
    <w:rsid w:val="00D15907"/>
    <w:rsid w:val="00D45EEA"/>
    <w:rsid w:val="00D50EA1"/>
    <w:rsid w:val="00D64668"/>
    <w:rsid w:val="00D83873"/>
    <w:rsid w:val="00D84A1E"/>
    <w:rsid w:val="00D97943"/>
    <w:rsid w:val="00DA6D21"/>
    <w:rsid w:val="00DC0EED"/>
    <w:rsid w:val="00DC7194"/>
    <w:rsid w:val="00DE0F06"/>
    <w:rsid w:val="00DF2740"/>
    <w:rsid w:val="00E150C0"/>
    <w:rsid w:val="00E333D3"/>
    <w:rsid w:val="00E40ABE"/>
    <w:rsid w:val="00E55293"/>
    <w:rsid w:val="00EB6E2E"/>
    <w:rsid w:val="00EC216E"/>
    <w:rsid w:val="00EC29D4"/>
    <w:rsid w:val="00EC3330"/>
    <w:rsid w:val="00EC4BAD"/>
    <w:rsid w:val="00ED497C"/>
    <w:rsid w:val="00F11716"/>
    <w:rsid w:val="00F23C50"/>
    <w:rsid w:val="00F259E4"/>
    <w:rsid w:val="00F26C79"/>
    <w:rsid w:val="00F46CAC"/>
    <w:rsid w:val="00F5708A"/>
    <w:rsid w:val="00F71285"/>
    <w:rsid w:val="00F762B7"/>
    <w:rsid w:val="00F779AF"/>
    <w:rsid w:val="00F806D4"/>
    <w:rsid w:val="00FA030F"/>
    <w:rsid w:val="00FE1E14"/>
    <w:rsid w:val="00FF479E"/>
    <w:rsid w:val="00FF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C9254"/>
  <w15:chartTrackingRefBased/>
  <w15:docId w15:val="{BA13829E-336D-4395-BC5D-F1CE0AE86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9AF"/>
    <w:rPr>
      <w:rFonts w:ascii="Arial" w:hAnsi="Arial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E150C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57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880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57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88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doNotOrganizeInFold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61B7B-20FD-436D-AF11-E97249B57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217</Words>
  <Characters>258</Characters>
  <DocSecurity>0</DocSecurity>
  <Lines>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2026-03-23T20:18:00Z</dcterms:created>
  <dcterms:modified xsi:type="dcterms:W3CDTF">2026-03-24T13:54:00Z</dcterms:modified>
</cp:coreProperties>
</file>