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1D" w:rsidRDefault="00CD381D" w:rsidP="00CD381D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Recientemente, se crearon 2 nuevos SKU de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 (EM90 y EM180).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Entre las numerosas mejoras incorporadas en estos SKU, el anclaje y el bafle han sido cambiados de PC/ABS al nuevo plástico PC-PBT y aluminio fundido, que es más resistente a la exposición al aceite de cocina.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Aunque se recomienda como mecanismo de seguridad secundario en todas las instalaciones, los cables de seguridad, por lo tanto, 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no son necesarios para los </w:t>
      </w:r>
      <w:r>
        <w:rPr>
          <w:sz w:val="22"/>
          <w:szCs w:val="22"/>
          <w:rStyle w:val="normaltextrun"/>
          <w:u w:val="single"/>
          <w:b/>
          <w:bCs/>
          <w:rFonts w:ascii="Calibri" w:hAnsi="Calibri"/>
        </w:rPr>
        <w:t xml:space="preserve">nuevos SKU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, a menos que así lo exijan los códigos o normativas locales</w:t>
      </w:r>
      <w:r>
        <w:rPr>
          <w:sz w:val="22"/>
          <w:szCs w:val="22"/>
          <w:rStyle w:val="normaltextrun"/>
          <w:rFonts w:ascii="Calibri" w:hAnsi="Calibri"/>
        </w:rPr>
        <w:t xml:space="preserve"> y, en consecuencia, no se suministran en la caja con los nuevos SKU.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Los cables de seguridad son necesarios solo para los SKU anteriores </w:t>
      </w:r>
      <w:r>
        <w:rPr>
          <w:sz w:val="22"/>
          <w:szCs w:val="22"/>
          <w:rStyle w:val="spellingerror"/>
          <w:rFonts w:ascii="Calibri" w:hAnsi="Calibri"/>
        </w:rPr>
        <w:t xml:space="preserve">de EdgeMax</w:t>
      </w:r>
      <w:r>
        <w:rPr>
          <w:sz w:val="22"/>
          <w:szCs w:val="22"/>
          <w:rStyle w:val="normaltextrun"/>
          <w:rFonts w:ascii="Calibri" w:hAnsi="Calibri"/>
        </w:rPr>
        <w:t xml:space="preserve"> y para todos los </w:t>
      </w:r>
      <w:r>
        <w:rPr>
          <w:sz w:val="22"/>
          <w:szCs w:val="22"/>
          <w:rFonts w:ascii="Calibri" w:hAnsi="Calibri"/>
        </w:rPr>
        <w:t xml:space="preserve">SKU de 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que estén instalados en entornos de cocina comerciales.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:rsidR="00E2513F" w:rsidRDefault="00E2513F"/>
    <w:sectPr w:rsidR="00E2513F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D"/>
    <w:rsid w:val="0007660F"/>
    <w:rsid w:val="00C46F74"/>
    <w:rsid w:val="00CD381D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08A"/>
  <w15:chartTrackingRefBased/>
  <w15:docId w15:val="{7C2BC0D7-7290-4A9E-B5AE-52E41A7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D381D"/>
  </w:style>
  <w:style w:type="character" w:customStyle="1" w:styleId="normaltextrun">
    <w:name w:val="normaltextrun"/>
    <w:basedOn w:val="DefaultParagraphFont"/>
    <w:rsid w:val="00CD381D"/>
  </w:style>
  <w:style w:type="character" w:customStyle="1" w:styleId="spellingerror">
    <w:name w:val="spellingerror"/>
    <w:basedOn w:val="DefaultParagraphFont"/>
    <w:rsid w:val="00CD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095DE2B9-0F12-4AFE-832C-5E438315F4EE}"/>
</file>

<file path=customXml/itemProps2.xml><?xml version="1.0" encoding="utf-8"?>
<ds:datastoreItem xmlns:ds="http://schemas.openxmlformats.org/officeDocument/2006/customXml" ds:itemID="{4724494B-E249-4C99-BA6F-3F4BE6B977E5}"/>
</file>

<file path=customXml/itemProps3.xml><?xml version="1.0" encoding="utf-8"?>
<ds:datastoreItem xmlns:ds="http://schemas.openxmlformats.org/officeDocument/2006/customXml" ds:itemID="{10684F90-172C-4BBA-9036-436F51112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2019-09-05T21:33:00Z</dcterms:created>
  <dcterms:modified xsi:type="dcterms:W3CDTF">2019-09-05T21:39:00Z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