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BD346F9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Enceinte point source coaxiale large bande Forum FC108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SPÉCIFICATIONS TECHNIQUES À L’ATTENTION DES ARCHITECTES ET INGÉNIEURS</w:t>
      </w:r>
    </w:p>
    <w:p w14:paraId="0732B379" w14:textId="703742AB" w:rsidR="0090385D" w:rsidRPr="004E0366" w:rsidRDefault="007B76D9" w:rsidP="0090385D">
      <w:pPr>
        <w:rPr>
          <w:sz w:val="20"/>
          <w:szCs w:val="20"/>
        </w:rPr>
      </w:pPr>
      <w:r>
        <w:rPr>
          <w:sz w:val="20"/>
        </w:rPr>
        <w:t xml:space="preserve">AOÛT 2025</w:t>
      </w:r>
    </w:p>
    <w:p w14:paraId="024A5BC2" w14:textId="3D236624" w:rsidR="00FC687D" w:rsidRDefault="00AB35E7" w:rsidP="00AB35E7">
      <w:r>
        <w:t xml:space="preserve">L’enceinte sera un modèle large bande équipé d’un haut-parleur coaxial deux voies comprenant un boomer de 203 mm (8 po) et un moteur d’aigus à compression de 43 mm (1,7 po) monté sur un guide d’ondes à alignement de dispersion.</w:t>
      </w:r>
      <w:r>
        <w:t xml:space="preserve"> </w:t>
      </w:r>
      <w:r>
        <w:t xml:space="preserve">Le guide d’ondes alignera la couverture du boomer et du moteur d’aigus dans la zone de filtrage.</w:t>
      </w:r>
      <w:r>
        <w:t xml:space="preserve"> </w:t>
      </w:r>
      <w:r>
        <w:t xml:space="preserve">Le guide d’ondes </w:t>
      </w:r>
      <w:bookmarkStart w:id="0" w:name="_Hlk201151866"/>
      <w:r>
        <w:t xml:space="preserve">fera office de baffle</w:t>
      </w:r>
      <w:bookmarkEnd w:id="0"/>
      <w:r>
        <w:t xml:space="preserve"> et fermera le volume acoustique du boomer, tout en intégrant des évents pour assurer la propagation de l’énergie dans le grave conformément à la couverture nominale de l’enceinte.</w:t>
      </w:r>
      <w:bookmarkStart w:id="1" w:name="_Hlk201151843"/>
      <w:r>
        <w:t xml:space="preserve"> </w:t>
      </w:r>
      <w:r>
        <w:t xml:space="preserve">L’enceinte sera équipée d’un filtre passif parfaitement optimisé.</w:t>
      </w:r>
    </w:p>
    <w:bookmarkEnd w:id="1"/>
    <w:p w14:paraId="63C23BE8" w14:textId="223C3760" w:rsidR="00AB35E7" w:rsidRDefault="00AB35E7" w:rsidP="00AB35E7">
      <w:r>
        <w:t xml:space="preserve">L’enceinte assurera ou dépassera les performances suivantes :</w:t>
      </w:r>
      <w:r>
        <w:t xml:space="preserve"> </w:t>
      </w:r>
      <w:r>
        <w:t xml:space="preserve">la réponse en fréquence dans l’axe sera comprise entre 53 Hz et 20 kHz (-10 dB) avec les paramètres d’égalisation active recommandés.</w:t>
      </w:r>
      <w:r>
        <w:t xml:space="preserve"> </w:t>
      </w:r>
      <w:r>
        <w:t xml:space="preserve">La sensibilité de l’enceinte sera de 94 dB SPL pour 1 W à 1 m dans un environnement anéchoïque avec les paramètres recommandés.</w:t>
      </w:r>
      <w:r>
        <w:t xml:space="preserve"> </w:t>
      </w:r>
      <w:r>
        <w:t xml:space="preserve">La puissance admissible à long terme sera de 150 W (test de durée de vie étendue réalisé à l’aide du bruit rose filtré en conformité avec la norme CEI 268-5, avec un facteur de crête de 6 dB, pendant 500 heures).</w:t>
      </w:r>
      <w:r>
        <w:t xml:space="preserve"> </w:t>
      </w:r>
      <w:r>
        <w:t xml:space="preserve">Le niveau de pression acoustique maximal sera de 122 dB SPL.</w:t>
      </w:r>
      <w:r>
        <w:t xml:space="preserve"> </w:t>
      </w:r>
      <w:r>
        <w:t xml:space="preserve">Le profil de couverture nominal sera de 110° dans le plan horizontal × 60° dans le plan vertical.</w:t>
      </w:r>
      <w:r>
        <w:t xml:space="preserve"> </w:t>
      </w:r>
      <w:r>
        <w:t xml:space="preserve">L’impédance nominale sera de 8 ohms.</w:t>
      </w:r>
    </w:p>
    <w:p w14:paraId="75A1C4B4" w14:textId="46064E06" w:rsidR="00A9123C" w:rsidRDefault="00A9123C" w:rsidP="00AB35E7">
      <w:r>
        <w:t xml:space="preserve">L’enceinte sera équipée d’un connecteur NL4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et d’une barrette de connexion.</w:t>
      </w:r>
      <w:r>
        <w:t xml:space="preserve"> </w:t>
      </w:r>
      <w:r>
        <w:t xml:space="preserve">L’enceinte intègrera un sélecteur à deux positions pour fonctionner en mode passif ou en mode bi-amplification.</w:t>
      </w:r>
    </w:p>
    <w:p w14:paraId="1A65FAF3" w14:textId="754ACD92" w:rsidR="00AB35E7" w:rsidRDefault="00DA5346" w:rsidP="00AB35E7">
      <w:r>
        <w:t xml:space="preserve">L’enceinte sera adaptée à un usage permanent en intérieur ou à un usage en extérieur protégé, avec un indice IP43.</w:t>
      </w:r>
      <w:r>
        <w:t xml:space="preserve"> </w:t>
      </w:r>
      <w:r>
        <w:t xml:space="preserve">L’enceinte sera fabriquée en contreplaqué de bouleau avec un revêtement en deux couches en polyuréthane noir.</w:t>
      </w:r>
      <w:r>
        <w:t xml:space="preserve"> </w:t>
      </w:r>
      <w:r>
        <w:t xml:space="preserve">Les transducteurs et le guide d’ondes seront protégés par une grille perforée en acier, de finition peinte thermolaquée.</w:t>
      </w:r>
      <w:r>
        <w:t xml:space="preserve"> </w:t>
      </w:r>
      <w:r>
        <w:t xml:space="preserve">L’enceinte sera dotée de six inserts filetés M10 étanches, de sept inserts filetés M8 étanches et de quatre inserts filetés M6 étanches.</w:t>
      </w:r>
      <w:r>
        <w:t xml:space="preserve"> </w:t>
      </w:r>
      <w:r>
        <w:t xml:space="preserve">L’enceinte sera compatible avec les accessoires de montage en option proposés séparément par le fabricant : un support en U qui peut être installé verticalement ou horizontalement, un support de suspension en option qui offre des angles d’inclinaison incrémentiels en cas de suspension à l’aide d’un point de fixation unique, et un adaptateur pour mât d’enceinte extérieur qui permet de la fixer sur un socle ou un mât.</w:t>
      </w:r>
      <w:r>
        <w:t xml:space="preserve"> </w:t>
      </w:r>
      <w:r>
        <w:t xml:space="preserve">Les dimensions de l’enceinte seront les suivantes : 318 mm (12,5 po) de hauteur, 318 mm (12,5 po) de largeur et 279 mm (11,0 po) de profondeur. Son poids sera de 12,7 kg (28,1 lb).</w:t>
      </w:r>
    </w:p>
    <w:p w14:paraId="194ABCA7" w14:textId="103622DB" w:rsidR="00A10ECD" w:rsidRPr="0090385D" w:rsidRDefault="0090385D" w:rsidP="00AB35E7">
      <w:r>
        <w:t xml:space="preserve">L’enceinte porte le nom d’enceinte point source coaxiale large bande Forum FC108.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4576" w14:textId="77777777" w:rsidR="008B0D41" w:rsidRDefault="008B0D41" w:rsidP="00583198">
      <w:pPr>
        <w:spacing w:after="0" w:line="240" w:lineRule="auto"/>
      </w:pPr>
      <w:r>
        <w:separator/>
      </w:r>
    </w:p>
  </w:endnote>
  <w:endnote w:type="continuationSeparator" w:id="0">
    <w:p w14:paraId="29C0D941" w14:textId="77777777" w:rsidR="008B0D41" w:rsidRDefault="008B0D4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5393" w14:textId="77777777" w:rsidR="008B0D41" w:rsidRDefault="008B0D41" w:rsidP="00583198">
      <w:pPr>
        <w:spacing w:after="0" w:line="240" w:lineRule="auto"/>
      </w:pPr>
      <w:r>
        <w:separator/>
      </w:r>
    </w:p>
  </w:footnote>
  <w:footnote w:type="continuationSeparator" w:id="0">
    <w:p w14:paraId="7583211B" w14:textId="77777777" w:rsidR="008B0D41" w:rsidRDefault="008B0D4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2F3A"/>
    <w:rsid w:val="00084958"/>
    <w:rsid w:val="00086D2D"/>
    <w:rsid w:val="00095F64"/>
    <w:rsid w:val="0009614F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87D84"/>
    <w:rsid w:val="001A377B"/>
    <w:rsid w:val="001A63E6"/>
    <w:rsid w:val="001A7C74"/>
    <w:rsid w:val="001B0E33"/>
    <w:rsid w:val="001B4747"/>
    <w:rsid w:val="001B7AAA"/>
    <w:rsid w:val="001C2B75"/>
    <w:rsid w:val="001C47E5"/>
    <w:rsid w:val="001D3353"/>
    <w:rsid w:val="001D47B2"/>
    <w:rsid w:val="001D4DDD"/>
    <w:rsid w:val="001E6D64"/>
    <w:rsid w:val="001F68BC"/>
    <w:rsid w:val="00210404"/>
    <w:rsid w:val="00212F97"/>
    <w:rsid w:val="002179E2"/>
    <w:rsid w:val="00257E3C"/>
    <w:rsid w:val="00260FA3"/>
    <w:rsid w:val="002664AF"/>
    <w:rsid w:val="0028229E"/>
    <w:rsid w:val="0028302E"/>
    <w:rsid w:val="00292C26"/>
    <w:rsid w:val="002C28B5"/>
    <w:rsid w:val="002C3206"/>
    <w:rsid w:val="00333C78"/>
    <w:rsid w:val="00352B41"/>
    <w:rsid w:val="003557B9"/>
    <w:rsid w:val="00372BF7"/>
    <w:rsid w:val="003745CE"/>
    <w:rsid w:val="003B692F"/>
    <w:rsid w:val="003C6D16"/>
    <w:rsid w:val="003D0BFF"/>
    <w:rsid w:val="003D55D6"/>
    <w:rsid w:val="003F5424"/>
    <w:rsid w:val="003F67F5"/>
    <w:rsid w:val="00406E22"/>
    <w:rsid w:val="004104F4"/>
    <w:rsid w:val="00425D8A"/>
    <w:rsid w:val="00456C38"/>
    <w:rsid w:val="00463886"/>
    <w:rsid w:val="00465D10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83198"/>
    <w:rsid w:val="005A5BCB"/>
    <w:rsid w:val="005B3A04"/>
    <w:rsid w:val="005C61A8"/>
    <w:rsid w:val="005D2E4D"/>
    <w:rsid w:val="005D5C66"/>
    <w:rsid w:val="005D7D38"/>
    <w:rsid w:val="00610290"/>
    <w:rsid w:val="00614DEA"/>
    <w:rsid w:val="0062643C"/>
    <w:rsid w:val="00661AA6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F655D"/>
    <w:rsid w:val="00703596"/>
    <w:rsid w:val="00705DD2"/>
    <w:rsid w:val="00707537"/>
    <w:rsid w:val="007151BA"/>
    <w:rsid w:val="00734537"/>
    <w:rsid w:val="00745111"/>
    <w:rsid w:val="00750ECC"/>
    <w:rsid w:val="007969EB"/>
    <w:rsid w:val="007A2AAA"/>
    <w:rsid w:val="007B6260"/>
    <w:rsid w:val="007B76D9"/>
    <w:rsid w:val="007D57ED"/>
    <w:rsid w:val="007D722D"/>
    <w:rsid w:val="007F1108"/>
    <w:rsid w:val="00814646"/>
    <w:rsid w:val="008163AC"/>
    <w:rsid w:val="00817F13"/>
    <w:rsid w:val="00825E05"/>
    <w:rsid w:val="00826BF5"/>
    <w:rsid w:val="00830A92"/>
    <w:rsid w:val="00845CB8"/>
    <w:rsid w:val="0085619C"/>
    <w:rsid w:val="008629D8"/>
    <w:rsid w:val="0087594A"/>
    <w:rsid w:val="008759B6"/>
    <w:rsid w:val="008829B1"/>
    <w:rsid w:val="008B0D41"/>
    <w:rsid w:val="008B50D5"/>
    <w:rsid w:val="008C0442"/>
    <w:rsid w:val="008F096B"/>
    <w:rsid w:val="008F2B03"/>
    <w:rsid w:val="0090385D"/>
    <w:rsid w:val="00905157"/>
    <w:rsid w:val="0091143C"/>
    <w:rsid w:val="00911D5C"/>
    <w:rsid w:val="00911EFB"/>
    <w:rsid w:val="00915275"/>
    <w:rsid w:val="00943A91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163D6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269"/>
    <w:rsid w:val="00AE34A1"/>
    <w:rsid w:val="00AE5125"/>
    <w:rsid w:val="00B5332F"/>
    <w:rsid w:val="00B56A84"/>
    <w:rsid w:val="00B61EDC"/>
    <w:rsid w:val="00B713E8"/>
    <w:rsid w:val="00BA2469"/>
    <w:rsid w:val="00BB6B5C"/>
    <w:rsid w:val="00BB7E36"/>
    <w:rsid w:val="00BC43F2"/>
    <w:rsid w:val="00BE0325"/>
    <w:rsid w:val="00BE076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30045"/>
    <w:rsid w:val="00D41D33"/>
    <w:rsid w:val="00D47BBB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A0893"/>
    <w:rsid w:val="00EC03A6"/>
    <w:rsid w:val="00EC78DA"/>
    <w:rsid w:val="00EE60F7"/>
    <w:rsid w:val="00F036AD"/>
    <w:rsid w:val="00F2020F"/>
    <w:rsid w:val="00F37BD2"/>
    <w:rsid w:val="00F5048E"/>
    <w:rsid w:val="00F50BAB"/>
    <w:rsid w:val="00F66079"/>
    <w:rsid w:val="00F704CC"/>
    <w:rsid w:val="00F804F9"/>
    <w:rsid w:val="00FB3B88"/>
    <w:rsid w:val="00FC687D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BE0765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1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