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DEAC" w14:textId="7F891286" w:rsidR="000C1828" w:rsidRPr="007A67F7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7A67F7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DesignMax </w:t>
      </w:r>
      <w:r w:rsidR="001C4B20" w:rsidRPr="007A67F7">
        <w:rPr>
          <w:rFonts w:ascii="Montserrat" w:eastAsia="Times New Roman" w:hAnsi="Montserrat" w:cs="Times New Roman"/>
          <w:b/>
          <w:bCs/>
          <w:sz w:val="24"/>
          <w:szCs w:val="24"/>
        </w:rPr>
        <w:t>DM3</w:t>
      </w:r>
      <w:r w:rsidR="00B10E3D" w:rsidRPr="007A67F7">
        <w:rPr>
          <w:rFonts w:ascii="Montserrat" w:eastAsia="Times New Roman" w:hAnsi="Montserrat" w:cs="Times New Roman"/>
          <w:b/>
          <w:bCs/>
          <w:sz w:val="24"/>
          <w:szCs w:val="24"/>
        </w:rPr>
        <w:t>C</w:t>
      </w:r>
      <w:r w:rsidRPr="007A67F7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="00C8349D" w:rsidRPr="007A67F7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in-ceiling </w:t>
      </w:r>
      <w:r w:rsidRPr="007A67F7">
        <w:rPr>
          <w:rFonts w:ascii="Montserrat" w:eastAsia="Times New Roman" w:hAnsi="Montserrat" w:cs="Times New Roman"/>
          <w:b/>
          <w:bCs/>
          <w:sz w:val="24"/>
          <w:szCs w:val="24"/>
        </w:rPr>
        <w:t>loudspeaker</w:t>
      </w:r>
    </w:p>
    <w:p w14:paraId="4C823670" w14:textId="77777777" w:rsidR="003909F7" w:rsidRPr="007A67F7" w:rsidRDefault="003909F7" w:rsidP="003909F7">
      <w:pPr>
        <w:rPr>
          <w:rFonts w:ascii="Montserrat" w:hAnsi="Montserrat" w:cs="Arial"/>
        </w:rPr>
      </w:pPr>
      <w:r w:rsidRPr="007A67F7">
        <w:rPr>
          <w:rFonts w:ascii="Montserrat" w:hAnsi="Montserrat" w:cs="Arial"/>
        </w:rPr>
        <w:t>ARCHITECTS’ &amp; ENGINEERS’ SPECIFICATIONS</w:t>
      </w:r>
    </w:p>
    <w:p w14:paraId="3A6F4B3E" w14:textId="0DD6607D" w:rsidR="003909F7" w:rsidRPr="007A67F7" w:rsidRDefault="007A67F7" w:rsidP="003909F7">
      <w:pPr>
        <w:rPr>
          <w:rFonts w:ascii="Montserrat" w:hAnsi="Montserrat" w:cs="Arial"/>
        </w:rPr>
      </w:pPr>
      <w:r w:rsidRPr="007A67F7">
        <w:rPr>
          <w:rFonts w:ascii="Montserrat" w:hAnsi="Montserrat" w:cs="Arial"/>
        </w:rPr>
        <w:t xml:space="preserve">JUNE </w:t>
      </w:r>
      <w:r w:rsidR="003909F7" w:rsidRPr="007A67F7">
        <w:rPr>
          <w:rFonts w:ascii="Montserrat" w:hAnsi="Montserrat" w:cs="Arial"/>
        </w:rPr>
        <w:t>20</w:t>
      </w:r>
      <w:r w:rsidR="00401C97" w:rsidRPr="007A67F7">
        <w:rPr>
          <w:rFonts w:ascii="Montserrat" w:hAnsi="Montserrat" w:cs="Arial"/>
        </w:rPr>
        <w:t>2</w:t>
      </w:r>
      <w:r w:rsidRPr="007A67F7">
        <w:rPr>
          <w:rFonts w:ascii="Montserrat" w:hAnsi="Montserrat" w:cs="Arial"/>
        </w:rPr>
        <w:t>3</w:t>
      </w:r>
    </w:p>
    <w:p w14:paraId="5AA65A38" w14:textId="2FC0401D" w:rsidR="00F57744" w:rsidRPr="007A67F7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7A67F7">
        <w:rPr>
          <w:rFonts w:ascii="Montserrat" w:eastAsia="Times New Roman" w:hAnsi="Montserrat" w:cs="Times New Roman"/>
          <w:sz w:val="24"/>
          <w:szCs w:val="24"/>
        </w:rPr>
        <w:t>The</w:t>
      </w:r>
      <w:r w:rsidR="001C4B20" w:rsidRPr="007A67F7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Pr="007A67F7">
        <w:rPr>
          <w:rFonts w:ascii="Montserrat" w:eastAsia="Times New Roman" w:hAnsi="Montserrat" w:cs="Times New Roman"/>
          <w:sz w:val="24"/>
          <w:szCs w:val="24"/>
        </w:rPr>
        <w:t xml:space="preserve">loudspeaker shall contain </w:t>
      </w:r>
      <w:r w:rsidR="00F57744" w:rsidRPr="007A67F7">
        <w:rPr>
          <w:rFonts w:ascii="Montserrat" w:eastAsia="Times New Roman" w:hAnsi="Montserrat" w:cs="Times New Roman"/>
          <w:sz w:val="24"/>
          <w:szCs w:val="24"/>
        </w:rPr>
        <w:t>a two-way 3.</w:t>
      </w:r>
      <w:r w:rsidR="00B10E3D" w:rsidRPr="007A67F7">
        <w:rPr>
          <w:rFonts w:ascii="Montserrat" w:eastAsia="Times New Roman" w:hAnsi="Montserrat" w:cs="Times New Roman"/>
          <w:sz w:val="24"/>
          <w:szCs w:val="24"/>
        </w:rPr>
        <w:t>2</w:t>
      </w:r>
      <w:r w:rsidR="00F57744" w:rsidRPr="007A67F7">
        <w:rPr>
          <w:rFonts w:ascii="Montserrat" w:eastAsia="Times New Roman" w:hAnsi="Montserrat" w:cs="Times New Roman"/>
          <w:sz w:val="24"/>
          <w:szCs w:val="24"/>
        </w:rPr>
        <w:t xml:space="preserve">5-inch woofer and </w:t>
      </w:r>
      <w:r w:rsidR="007A67F7">
        <w:rPr>
          <w:rFonts w:ascii="Montserrat" w:eastAsia="Times New Roman" w:hAnsi="Montserrat" w:cs="Times New Roman"/>
          <w:sz w:val="24"/>
          <w:szCs w:val="24"/>
        </w:rPr>
        <w:t>0.75</w:t>
      </w:r>
      <w:r w:rsidR="00F57744" w:rsidRPr="007A67F7">
        <w:rPr>
          <w:rFonts w:ascii="Montserrat" w:eastAsia="Times New Roman" w:hAnsi="Montserrat" w:cs="Times New Roman"/>
          <w:sz w:val="24"/>
          <w:szCs w:val="24"/>
        </w:rPr>
        <w:t>-inch tweeter coaxially mounted within the Dispersion Alignment system.</w:t>
      </w:r>
    </w:p>
    <w:p w14:paraId="3AE0083C" w14:textId="273823C0" w:rsidR="000C1828" w:rsidRPr="007A67F7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loudspeaker shall meet the following performance specifications: On-axis system frequency </w:t>
      </w:r>
      <w:r w:rsidR="00BD0DEE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F57744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75</w:t>
      </w:r>
      <w:r w:rsidR="002E517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Hz to </w:t>
      </w:r>
      <w:r w:rsidR="00F57744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20</w:t>
      </w:r>
      <w:r w:rsidR="002E517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kHz (-</w:t>
      </w:r>
      <w:r w:rsidR="00585357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2E517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dB) with the use of recommended active equalization. The loudspeaker sensitivity shall be </w:t>
      </w:r>
      <w:r w:rsidR="00F57744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83</w:t>
      </w:r>
      <w:r w:rsid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dB</w:t>
      </w:r>
      <w:r w:rsidR="002E517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SPL </w:t>
      </w:r>
      <w:r w:rsidR="00D54BBE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 half-space environment with </w:t>
      </w:r>
      <w:r w:rsidR="00BD0DEE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The long-term power handling rating shall be </w:t>
      </w:r>
      <w:r w:rsidR="00F57744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30</w:t>
      </w:r>
      <w:r w:rsid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 (AES test methodology using IEC system noise, 2-hour duration). Maximum continuous output shall be </w:t>
      </w:r>
      <w:r w:rsidR="00DC7085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98</w:t>
      </w:r>
      <w:r w:rsidR="002E517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dB</w:t>
      </w:r>
      <w:r w:rsidR="002E517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SPL and the maximum peak output shall be </w:t>
      </w:r>
      <w:r w:rsidR="00DC7085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104</w:t>
      </w:r>
      <w:r w:rsidR="002E517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dB</w:t>
      </w:r>
      <w:r w:rsidR="002E517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SPL. The nominal coverage pattern shall be </w:t>
      </w:r>
      <w:r w:rsidR="00D54BBE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401C97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35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</w:t>
      </w:r>
      <w:r w:rsidR="00D54BBE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conical</w:t>
      </w:r>
      <w:r w:rsidR="00043C6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at 1</w:t>
      </w:r>
      <w:r w:rsid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–</w:t>
      </w:r>
      <w:r w:rsidR="00043C6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</w:t>
      </w:r>
      <w:r w:rsid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="00043C6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kHz</w:t>
      </w:r>
      <w:r w:rsidR="00D54BBE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3FA8C33C" w14:textId="7D685752" w:rsidR="00DF49A4" w:rsidRPr="007A67F7" w:rsidRDefault="000C1828" w:rsidP="00D54BBE">
      <w:pPr>
        <w:rPr>
          <w:rFonts w:ascii="Montserrat" w:hAnsi="Montserrat" w:cs="Times New Roman"/>
          <w:sz w:val="24"/>
          <w:szCs w:val="24"/>
        </w:rPr>
      </w:pPr>
      <w:r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="00870E0E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e</w:t>
      </w:r>
      <w:r w:rsidRPr="007A67F7">
        <w:rPr>
          <w:rFonts w:ascii="Montserrat" w:hAnsi="Montserrat" w:cs="Times New Roman"/>
          <w:color w:val="000000" w:themeColor="text1"/>
          <w:sz w:val="24"/>
          <w:szCs w:val="24"/>
        </w:rPr>
        <w:t>ngineered-plastics front baffle with a</w:t>
      </w:r>
      <w:r w:rsidR="00400FC4"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 low-profile </w:t>
      </w:r>
      <w:r w:rsidRPr="007A67F7">
        <w:rPr>
          <w:rFonts w:ascii="Montserrat" w:hAnsi="Montserrat" w:cs="Times New Roman"/>
          <w:color w:val="000000" w:themeColor="text1"/>
          <w:sz w:val="24"/>
          <w:szCs w:val="24"/>
        </w:rPr>
        <w:t>integrated steel formed enclosure</w:t>
      </w:r>
      <w:r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885BE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consist of PC-PBT plastic materials that are resilient to cooking oil exposure.</w:t>
      </w:r>
      <w:r w:rsidR="00993A29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plenum rated for use in air handling spaces and in compliance with the following safety standards; UL1480A, UL2043. The transducers shall be located behind a </w:t>
      </w:r>
      <w:r w:rsidRPr="007A67F7">
        <w:rPr>
          <w:rFonts w:ascii="Montserrat" w:hAnsi="Montserrat" w:cs="Times New Roman"/>
          <w:color w:val="000000" w:themeColor="text1"/>
          <w:sz w:val="24"/>
          <w:szCs w:val="24"/>
        </w:rPr>
        <w:t>perforated steel grille with a powder-coated finish that is magnetically attached.</w:t>
      </w:r>
      <w:r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DB3084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contain a proprietary mounting system including spring-loaded mounting arms</w:t>
      </w:r>
      <w:r w:rsidR="00DB3084" w:rsidRPr="007A67F7">
        <w:rPr>
          <w:rFonts w:ascii="Montserrat" w:eastAsia="Times New Roman" w:hAnsi="Montserrat" w:cs="Times New Roman"/>
          <w:sz w:val="24"/>
          <w:szCs w:val="24"/>
        </w:rPr>
        <w:t>.</w:t>
      </w:r>
      <w:r w:rsidR="00993A29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="00D54BBE" w:rsidRPr="007A67F7">
        <w:rPr>
          <w:rFonts w:ascii="Montserrat" w:eastAsia="Times New Roman" w:hAnsi="Montserrat" w:cs="Times New Roman"/>
          <w:sz w:val="24"/>
          <w:szCs w:val="24"/>
        </w:rPr>
        <w:t xml:space="preserve">The loudspeaker </w:t>
      </w:r>
      <w:r w:rsidR="007A7FF8" w:rsidRPr="007A67F7">
        <w:rPr>
          <w:rFonts w:ascii="Montserrat" w:eastAsia="Times New Roman" w:hAnsi="Montserrat" w:cs="Times New Roman"/>
          <w:sz w:val="24"/>
          <w:szCs w:val="24"/>
        </w:rPr>
        <w:t>shall</w:t>
      </w:r>
      <w:r w:rsidR="00D54BBE" w:rsidRPr="007A67F7">
        <w:rPr>
          <w:rFonts w:ascii="Montserrat" w:eastAsia="Times New Roman" w:hAnsi="Montserrat" w:cs="Times New Roman"/>
          <w:sz w:val="24"/>
          <w:szCs w:val="24"/>
        </w:rPr>
        <w:t xml:space="preserve"> be available in black or white </w:t>
      </w:r>
      <w:r w:rsidR="00520E2D" w:rsidRPr="007A67F7">
        <w:rPr>
          <w:rFonts w:ascii="Montserrat" w:eastAsia="Times New Roman" w:hAnsi="Montserrat" w:cs="Times New Roman"/>
          <w:sz w:val="24"/>
          <w:szCs w:val="24"/>
        </w:rPr>
        <w:t xml:space="preserve">and </w:t>
      </w:r>
      <w:r w:rsidR="007A7FF8" w:rsidRPr="007A67F7">
        <w:rPr>
          <w:rFonts w:ascii="Montserrat" w:eastAsia="Times New Roman" w:hAnsi="Montserrat" w:cs="Times New Roman"/>
          <w:sz w:val="24"/>
          <w:szCs w:val="24"/>
        </w:rPr>
        <w:t>shall be</w:t>
      </w:r>
      <w:r w:rsidR="00520E2D" w:rsidRPr="007A67F7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="00D54BBE" w:rsidRPr="007A67F7">
        <w:rPr>
          <w:rFonts w:ascii="Montserrat" w:eastAsia="Times New Roman" w:hAnsi="Montserrat" w:cs="Times New Roman"/>
          <w:sz w:val="24"/>
          <w:szCs w:val="24"/>
        </w:rPr>
        <w:t>paintable</w:t>
      </w:r>
      <w:r w:rsidR="00520E2D" w:rsidRPr="007A67F7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7A67F7">
        <w:rPr>
          <w:rFonts w:ascii="Montserrat" w:hAnsi="Montserrat" w:cs="Times New Roman"/>
          <w:color w:val="000000" w:themeColor="text1"/>
          <w:sz w:val="24"/>
          <w:szCs w:val="24"/>
        </w:rPr>
        <w:t>Euroblock 6-pin connector with loop-through, located on the front</w:t>
      </w:r>
      <w:r w:rsidR="00D550DA"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baffle. The loudspeaker shall have a nominal rated impedance of </w:t>
      </w:r>
      <w:r w:rsidR="00F57744" w:rsidRPr="007A67F7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F57744" w:rsidRPr="007A67F7">
        <w:rPr>
          <w:rFonts w:ascii="Montserrat" w:hAnsi="Montserrat" w:cs="Times New Roman"/>
          <w:color w:val="000000" w:themeColor="text1"/>
          <w:sz w:val="24"/>
          <w:szCs w:val="24"/>
        </w:rPr>
        <w:t>3</w:t>
      </w:r>
      <w:r w:rsidR="00D54BBE"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F57744" w:rsidRPr="007A67F7">
        <w:rPr>
          <w:rFonts w:ascii="Montserrat" w:hAnsi="Montserrat" w:cs="Times New Roman"/>
          <w:color w:val="000000" w:themeColor="text1"/>
          <w:sz w:val="24"/>
          <w:szCs w:val="24"/>
        </w:rPr>
        <w:t>6</w:t>
      </w:r>
      <w:r w:rsidR="00D54BBE"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F57744" w:rsidRPr="007A67F7">
        <w:rPr>
          <w:rFonts w:ascii="Montserrat" w:hAnsi="Montserrat" w:cs="Times New Roman"/>
          <w:color w:val="000000" w:themeColor="text1"/>
          <w:sz w:val="24"/>
          <w:szCs w:val="24"/>
        </w:rPr>
        <w:t>12</w:t>
      </w:r>
      <w:r w:rsidR="00D54BBE"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F57744" w:rsidRPr="007A67F7">
        <w:rPr>
          <w:rFonts w:ascii="Montserrat" w:hAnsi="Montserrat" w:cs="Times New Roman"/>
          <w:color w:val="000000" w:themeColor="text1"/>
          <w:sz w:val="24"/>
          <w:szCs w:val="24"/>
        </w:rPr>
        <w:t>25</w:t>
      </w:r>
      <w:r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 W and </w:t>
      </w:r>
      <w:r w:rsidR="00790981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7A67F7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F57744"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ohms). The loudspeaker input connections </w:t>
      </w:r>
      <w:r w:rsidR="007A7FF8" w:rsidRPr="007A67F7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backcan dimensions shall be </w:t>
      </w:r>
      <w:r w:rsidR="00F57744" w:rsidRPr="007A67F7">
        <w:rPr>
          <w:rFonts w:ascii="Montserrat" w:hAnsi="Montserrat" w:cs="Times New Roman"/>
          <w:sz w:val="24"/>
          <w:szCs w:val="24"/>
        </w:rPr>
        <w:t>203</w:t>
      </w:r>
      <w:r w:rsidR="00993A29">
        <w:rPr>
          <w:rFonts w:ascii="Montserrat" w:hAnsi="Montserrat" w:cs="Times New Roman"/>
          <w:sz w:val="24"/>
          <w:szCs w:val="24"/>
        </w:rPr>
        <w:t xml:space="preserve"> × </w:t>
      </w:r>
      <w:r w:rsidR="00F57744" w:rsidRPr="007A67F7">
        <w:rPr>
          <w:rFonts w:ascii="Montserrat" w:hAnsi="Montserrat" w:cs="Times New Roman"/>
          <w:sz w:val="24"/>
          <w:szCs w:val="24"/>
        </w:rPr>
        <w:t>144</w:t>
      </w:r>
      <w:r w:rsidR="00D54BBE" w:rsidRPr="007A67F7">
        <w:rPr>
          <w:rFonts w:ascii="Montserrat" w:hAnsi="Montserrat" w:cs="Times New Roman"/>
          <w:sz w:val="24"/>
          <w:szCs w:val="24"/>
        </w:rPr>
        <w:t xml:space="preserve"> mm (</w:t>
      </w:r>
      <w:r w:rsidR="00F57744" w:rsidRPr="007A67F7">
        <w:rPr>
          <w:rFonts w:ascii="Montserrat" w:hAnsi="Montserrat" w:cs="Times New Roman"/>
          <w:sz w:val="24"/>
          <w:szCs w:val="24"/>
        </w:rPr>
        <w:t>8.0</w:t>
      </w:r>
      <w:r w:rsidR="00993A29">
        <w:rPr>
          <w:rFonts w:ascii="Montserrat" w:hAnsi="Montserrat" w:cs="Times New Roman"/>
          <w:sz w:val="24"/>
          <w:szCs w:val="24"/>
        </w:rPr>
        <w:t xml:space="preserve"> × </w:t>
      </w:r>
      <w:r w:rsidR="00DC7085" w:rsidRPr="007A67F7">
        <w:rPr>
          <w:rFonts w:ascii="Montserrat" w:hAnsi="Montserrat" w:cs="Times New Roman"/>
          <w:sz w:val="24"/>
          <w:szCs w:val="24"/>
        </w:rPr>
        <w:t>5.7</w:t>
      </w:r>
      <w:r w:rsidR="00627C4C" w:rsidRPr="007A67F7">
        <w:rPr>
          <w:rFonts w:ascii="Montserrat" w:hAnsi="Montserrat" w:cs="Times New Roman"/>
          <w:sz w:val="24"/>
          <w:szCs w:val="24"/>
        </w:rPr>
        <w:t xml:space="preserve"> in</w:t>
      </w:r>
      <w:r w:rsidR="00D54BBE" w:rsidRPr="007A67F7">
        <w:rPr>
          <w:rFonts w:ascii="Montserrat" w:hAnsi="Montserrat" w:cs="Times New Roman"/>
          <w:sz w:val="24"/>
          <w:szCs w:val="24"/>
        </w:rPr>
        <w:t>) a</w:t>
      </w:r>
      <w:r w:rsidR="00D54BBE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nd</w:t>
      </w:r>
      <w:r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net weight shall be </w:t>
      </w:r>
      <w:r w:rsidR="00DC7085" w:rsidRPr="007A67F7">
        <w:rPr>
          <w:rFonts w:ascii="Montserrat" w:hAnsi="Montserrat" w:cs="Times New Roman"/>
          <w:sz w:val="24"/>
          <w:szCs w:val="24"/>
        </w:rPr>
        <w:t>2.</w:t>
      </w:r>
      <w:r w:rsidR="00B10D12" w:rsidRPr="007A67F7">
        <w:rPr>
          <w:rFonts w:ascii="Montserrat" w:hAnsi="Montserrat" w:cs="Times New Roman"/>
          <w:sz w:val="24"/>
          <w:szCs w:val="24"/>
        </w:rPr>
        <w:t xml:space="preserve">7 </w:t>
      </w:r>
      <w:r w:rsidR="00D54BBE" w:rsidRPr="007A67F7">
        <w:rPr>
          <w:rFonts w:ascii="Montserrat" w:hAnsi="Montserrat" w:cs="Times New Roman"/>
          <w:sz w:val="24"/>
          <w:szCs w:val="24"/>
        </w:rPr>
        <w:t>kg (</w:t>
      </w:r>
      <w:r w:rsidR="003A334E" w:rsidRPr="007A67F7">
        <w:rPr>
          <w:rFonts w:ascii="Montserrat" w:hAnsi="Montserrat" w:cs="Times New Roman"/>
          <w:sz w:val="24"/>
          <w:szCs w:val="24"/>
        </w:rPr>
        <w:t>5.9</w:t>
      </w:r>
      <w:r w:rsidR="00D54BBE" w:rsidRPr="007A67F7">
        <w:rPr>
          <w:rFonts w:ascii="Montserrat" w:hAnsi="Montserrat" w:cs="Times New Roman"/>
          <w:sz w:val="24"/>
          <w:szCs w:val="24"/>
        </w:rPr>
        <w:t xml:space="preserve"> lb) </w:t>
      </w:r>
      <w:r w:rsidRPr="007A67F7">
        <w:rPr>
          <w:rFonts w:ascii="Montserrat" w:hAnsi="Montserrat" w:cs="Times New Roman"/>
          <w:color w:val="000000" w:themeColor="text1"/>
          <w:sz w:val="24"/>
          <w:szCs w:val="24"/>
        </w:rPr>
        <w:t>with grille</w:t>
      </w:r>
      <w:r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Outward front grille dimensions shall </w:t>
      </w:r>
      <w:r w:rsidR="007A7FF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be </w:t>
      </w:r>
      <w:r w:rsidR="00326B13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255</w:t>
      </w:r>
      <w:r w:rsidR="00DC7085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3710FF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mm</w:t>
      </w:r>
      <w:r w:rsidR="00D54BBE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(</w:t>
      </w:r>
      <w:r w:rsidR="00A72946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8151D1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.0</w:t>
      </w:r>
      <w:r w:rsidR="0007670A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in</w:t>
      </w:r>
      <w:r w:rsidR="00D54BBE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).</w:t>
      </w:r>
    </w:p>
    <w:p w14:paraId="48569BAE" w14:textId="77777777" w:rsidR="000C1828" w:rsidRPr="007A67F7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5 </w:t>
      </w:r>
      <w:r w:rsidR="00DF49A4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years</w:t>
      </w:r>
      <w:r w:rsidR="00C27ACF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0C1828" w:rsidRPr="007A67F7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the </w:t>
      </w:r>
      <w:r w:rsidR="00D54BBE" w:rsidRPr="007A67F7">
        <w:rPr>
          <w:rFonts w:ascii="Montserrat" w:hAnsi="Montserrat" w:cs="Times New Roman"/>
          <w:color w:val="000000" w:themeColor="text1"/>
          <w:sz w:val="24"/>
          <w:szCs w:val="24"/>
        </w:rPr>
        <w:t>DesignMax DM</w:t>
      </w:r>
      <w:r w:rsidR="00DC7085" w:rsidRPr="007A67F7">
        <w:rPr>
          <w:rFonts w:ascii="Montserrat" w:hAnsi="Montserrat" w:cs="Times New Roman"/>
          <w:color w:val="000000" w:themeColor="text1"/>
          <w:sz w:val="24"/>
          <w:szCs w:val="24"/>
        </w:rPr>
        <w:t xml:space="preserve">3C </w:t>
      </w:r>
      <w:r w:rsidR="00D54BBE" w:rsidRPr="007A67F7">
        <w:rPr>
          <w:rFonts w:ascii="Montserrat" w:hAnsi="Montserrat" w:cs="Times New Roman"/>
          <w:color w:val="000000" w:themeColor="text1"/>
          <w:sz w:val="24"/>
          <w:szCs w:val="24"/>
        </w:rPr>
        <w:t>in-ceiling loudspeaker</w:t>
      </w:r>
      <w:r w:rsidR="000C1828" w:rsidRPr="007A67F7">
        <w:rPr>
          <w:rFonts w:ascii="Montserrat" w:hAnsi="Montserrat" w:cs="Times New Roman"/>
          <w:color w:val="000000" w:themeColor="text1"/>
          <w:sz w:val="24"/>
          <w:szCs w:val="24"/>
        </w:rPr>
        <w:t>.</w:t>
      </w:r>
    </w:p>
    <w:p w14:paraId="3D9F359B" w14:textId="77777777" w:rsidR="008C17CD" w:rsidRPr="007A67F7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7A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8AD6" w14:textId="77777777" w:rsidR="00886565" w:rsidRDefault="00886565" w:rsidP="00C200B3">
      <w:pPr>
        <w:spacing w:after="0" w:line="240" w:lineRule="auto"/>
      </w:pPr>
      <w:r>
        <w:separator/>
      </w:r>
    </w:p>
  </w:endnote>
  <w:endnote w:type="continuationSeparator" w:id="0">
    <w:p w14:paraId="46FF7834" w14:textId="77777777" w:rsidR="00886565" w:rsidRDefault="00886565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1D20" w14:textId="77777777" w:rsidR="00886565" w:rsidRDefault="00886565" w:rsidP="00C200B3">
      <w:pPr>
        <w:spacing w:after="0" w:line="240" w:lineRule="auto"/>
      </w:pPr>
      <w:r>
        <w:separator/>
      </w:r>
    </w:p>
  </w:footnote>
  <w:footnote w:type="continuationSeparator" w:id="0">
    <w:p w14:paraId="1449A66B" w14:textId="77777777" w:rsidR="00886565" w:rsidRDefault="00886565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43C68"/>
    <w:rsid w:val="00056887"/>
    <w:rsid w:val="0007670A"/>
    <w:rsid w:val="000C1828"/>
    <w:rsid w:val="000D55BC"/>
    <w:rsid w:val="001303D5"/>
    <w:rsid w:val="0013748E"/>
    <w:rsid w:val="00143D9B"/>
    <w:rsid w:val="0016697C"/>
    <w:rsid w:val="00181A14"/>
    <w:rsid w:val="001B3C84"/>
    <w:rsid w:val="001C4B20"/>
    <w:rsid w:val="00243162"/>
    <w:rsid w:val="002E517C"/>
    <w:rsid w:val="00307FC0"/>
    <w:rsid w:val="00326B13"/>
    <w:rsid w:val="003710FF"/>
    <w:rsid w:val="003744F2"/>
    <w:rsid w:val="003909F7"/>
    <w:rsid w:val="003A02F7"/>
    <w:rsid w:val="003A334E"/>
    <w:rsid w:val="003B1FE3"/>
    <w:rsid w:val="003E47E0"/>
    <w:rsid w:val="003F5A7B"/>
    <w:rsid w:val="00400FC4"/>
    <w:rsid w:val="00401C97"/>
    <w:rsid w:val="004067E8"/>
    <w:rsid w:val="00422CC5"/>
    <w:rsid w:val="004236B5"/>
    <w:rsid w:val="004346BB"/>
    <w:rsid w:val="00520E2D"/>
    <w:rsid w:val="00540946"/>
    <w:rsid w:val="00555F56"/>
    <w:rsid w:val="00582480"/>
    <w:rsid w:val="00585357"/>
    <w:rsid w:val="005B58CE"/>
    <w:rsid w:val="005E4175"/>
    <w:rsid w:val="00627C4C"/>
    <w:rsid w:val="006719B1"/>
    <w:rsid w:val="00685C53"/>
    <w:rsid w:val="006A12E5"/>
    <w:rsid w:val="006A1ABA"/>
    <w:rsid w:val="006F04F1"/>
    <w:rsid w:val="00715DCB"/>
    <w:rsid w:val="007474F8"/>
    <w:rsid w:val="00790981"/>
    <w:rsid w:val="007A67F7"/>
    <w:rsid w:val="007A7FF8"/>
    <w:rsid w:val="007F45FF"/>
    <w:rsid w:val="008151D1"/>
    <w:rsid w:val="00830339"/>
    <w:rsid w:val="00840EBB"/>
    <w:rsid w:val="00865A1C"/>
    <w:rsid w:val="00870E0E"/>
    <w:rsid w:val="00885BE8"/>
    <w:rsid w:val="00886565"/>
    <w:rsid w:val="008C17CD"/>
    <w:rsid w:val="0093728B"/>
    <w:rsid w:val="00954017"/>
    <w:rsid w:val="00974829"/>
    <w:rsid w:val="00993A29"/>
    <w:rsid w:val="009A1CF4"/>
    <w:rsid w:val="009A3489"/>
    <w:rsid w:val="009D3AF2"/>
    <w:rsid w:val="00A240B0"/>
    <w:rsid w:val="00A37C8F"/>
    <w:rsid w:val="00A72946"/>
    <w:rsid w:val="00A81C02"/>
    <w:rsid w:val="00AA063D"/>
    <w:rsid w:val="00AB3425"/>
    <w:rsid w:val="00AD5BDC"/>
    <w:rsid w:val="00B001B9"/>
    <w:rsid w:val="00B10D12"/>
    <w:rsid w:val="00B10E3D"/>
    <w:rsid w:val="00B64EE9"/>
    <w:rsid w:val="00BD0DEE"/>
    <w:rsid w:val="00C200B3"/>
    <w:rsid w:val="00C27ACF"/>
    <w:rsid w:val="00C3116B"/>
    <w:rsid w:val="00C47125"/>
    <w:rsid w:val="00C8349D"/>
    <w:rsid w:val="00CE011C"/>
    <w:rsid w:val="00D23A4D"/>
    <w:rsid w:val="00D54BBE"/>
    <w:rsid w:val="00D550DA"/>
    <w:rsid w:val="00DB0273"/>
    <w:rsid w:val="00DB3084"/>
    <w:rsid w:val="00DC7085"/>
    <w:rsid w:val="00DF49A4"/>
    <w:rsid w:val="00E07CB6"/>
    <w:rsid w:val="00E849FD"/>
    <w:rsid w:val="00ED2667"/>
    <w:rsid w:val="00F3576B"/>
    <w:rsid w:val="00F57744"/>
    <w:rsid w:val="00FA1329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8070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1860</Characters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2023-06-27T14:22:00Z</dcterms:created>
  <dcterms:modified xsi:type="dcterms:W3CDTF">2023-06-27T14:39:00Z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