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A8A0" w14:textId="77777777" w:rsidR="00033DA5" w:rsidRDefault="00033DA5" w:rsidP="00033DA5">
      <w:pPr>
        <w:rPr>
          <w:b/>
          <w:bCs/>
        </w:rPr>
      </w:pPr>
      <w:r w:rsidRPr="00033DA5">
        <w:rPr>
          <w:b/>
          <w:bCs/>
        </w:rPr>
        <w:t>Altavoz con clasificación para áreas exteriores ArenaMatch Utility AMU206</w:t>
      </w:r>
    </w:p>
    <w:p w14:paraId="66E63811" w14:textId="711275BC" w:rsidR="00033DA5" w:rsidRPr="00033DA5" w:rsidRDefault="00033DA5" w:rsidP="00033DA5">
      <w:pPr>
        <w:rPr>
          <w:sz w:val="20"/>
          <w:szCs w:val="20"/>
        </w:rPr>
      </w:pPr>
      <w:r w:rsidRPr="00033DA5">
        <w:rPr>
          <w:sz w:val="20"/>
          <w:szCs w:val="20"/>
        </w:rPr>
        <w:t>ESPECIFICACIONES PARA ARQUITECTOS E INGENIEROS</w:t>
      </w:r>
    </w:p>
    <w:p w14:paraId="5852C7F6" w14:textId="4F6B0B97" w:rsidR="003C0A56" w:rsidRPr="003C0A56" w:rsidRDefault="00033DA5" w:rsidP="00D11335">
      <w:pPr>
        <w:rPr>
          <w:sz w:val="20"/>
          <w:szCs w:val="20"/>
        </w:rPr>
      </w:pPr>
      <w:r>
        <w:rPr>
          <w:sz w:val="20"/>
          <w:szCs w:val="20"/>
        </w:rPr>
        <w:t xml:space="preserve">JULIO DE </w:t>
      </w:r>
      <w:r w:rsidR="003C0A56" w:rsidRPr="003C0A56">
        <w:rPr>
          <w:sz w:val="20"/>
          <w:szCs w:val="20"/>
        </w:rPr>
        <w:t>2023</w:t>
      </w:r>
    </w:p>
    <w:p w14:paraId="607D2931" w14:textId="76736C60" w:rsidR="00412E15" w:rsidRDefault="00412E15" w:rsidP="00412E15">
      <w:r>
        <w:t xml:space="preserve">El altavoz de rango completo, de </w:t>
      </w:r>
      <w:r w:rsidR="00012B6C">
        <w:t>2 </w:t>
      </w:r>
      <w:r>
        <w:t xml:space="preserve">vías, con clasificación para áreas exteriores y de formato pequeño debe contener un driver de compresión de neodimio de </w:t>
      </w:r>
      <w:r w:rsidR="00012B6C">
        <w:t>2 </w:t>
      </w:r>
      <w:r>
        <w:t xml:space="preserve">pulg. con diafragma de titanio y </w:t>
      </w:r>
      <w:r w:rsidR="00012B6C">
        <w:t>2 </w:t>
      </w:r>
      <w:r>
        <w:t xml:space="preserve">transductores de cono de </w:t>
      </w:r>
      <w:r w:rsidR="00012B6C">
        <w:t>6 </w:t>
      </w:r>
      <w:r>
        <w:t xml:space="preserve">pulg. con bobinas de voz de </w:t>
      </w:r>
      <w:r w:rsidR="00012B6C">
        <w:t>2 </w:t>
      </w:r>
      <w:r>
        <w:t>pulg. El altavoz debe incluir una red interna de crossover pasivo con un transformador de 70/10</w:t>
      </w:r>
      <w:r w:rsidR="00012B6C">
        <w:t>0 </w:t>
      </w:r>
      <w:r>
        <w:t xml:space="preserve">V con una red de cuasi </w:t>
      </w:r>
      <w:r w:rsidR="00012B6C">
        <w:t>3 </w:t>
      </w:r>
      <w:r>
        <w:t>vías en la que cada woofer y driver de compresión tengan filtros separados para proporcionar una cobertura más consistente.</w:t>
      </w:r>
    </w:p>
    <w:p w14:paraId="3CA21D75" w14:textId="4E2722F1" w:rsidR="00412E15" w:rsidRDefault="00412E15" w:rsidP="00412E15">
      <w:r>
        <w:t>El altavoz debe cumplir con las siguientes especificaciones de rendimiento: el rango de frecuencia del sistema en el eje debe ser de 8</w:t>
      </w:r>
      <w:r w:rsidR="00012B6C">
        <w:t>0 </w:t>
      </w:r>
      <w:r>
        <w:t>Hz a 1</w:t>
      </w:r>
      <w:r w:rsidR="00012B6C">
        <w:t>8 </w:t>
      </w:r>
      <w:r>
        <w:t>kHz (-1</w:t>
      </w:r>
      <w:r w:rsidR="00012B6C">
        <w:t>0 </w:t>
      </w:r>
      <w:r>
        <w:t>dB) con los ajustes preestablecidos de ecualización recomendados. La sensibilidad del sistema debe ser de 9</w:t>
      </w:r>
      <w:r w:rsidR="00012B6C">
        <w:t>1 </w:t>
      </w:r>
      <w:r>
        <w:t xml:space="preserve">dB SPL en campo libre con una entrada de </w:t>
      </w:r>
      <w:r w:rsidR="00012B6C">
        <w:t>1 </w:t>
      </w:r>
      <w:r>
        <w:t>W y el altavoz debe tener la capacidad de producir una salida pico de 12</w:t>
      </w:r>
      <w:r w:rsidR="00012B6C">
        <w:t>1 </w:t>
      </w:r>
      <w:r>
        <w:t xml:space="preserve">dB SPL en el eje a </w:t>
      </w:r>
      <w:r w:rsidR="00012B6C">
        <w:t>1 </w:t>
      </w:r>
      <w:r>
        <w:t>metro, con la ecualización recomendada. La guía de ondas debe proporcionar una cobertura nominal de alta frecuencia de 120° horizontal ×</w:t>
      </w:r>
      <w:r w:rsidR="007F7A43">
        <w:t xml:space="preserve"> </w:t>
      </w:r>
      <w:r>
        <w:t>60° vertical y poder girarse en 90° para permitir que se produzca la dispersión más amplia en las orientaciones de montaje horizontal o vertical. La potencia nominal a largo plazo del sistema debe ser de 25</w:t>
      </w:r>
      <w:r w:rsidR="00012B6C">
        <w:t>0 </w:t>
      </w:r>
      <w:r>
        <w:t xml:space="preserve">W con una impedancia de entrada nominal de </w:t>
      </w:r>
      <w:r w:rsidR="00012B6C">
        <w:t>8 </w:t>
      </w:r>
      <w:r>
        <w:rPr>
          <w:rFonts w:hint="cs"/>
        </w:rPr>
        <w:t>Ω</w:t>
      </w:r>
      <w:r>
        <w:t xml:space="preserve">. El manejo de la potencia se determinará utilizando un ruido rosa IEC 268-5 y un factor de cresta de </w:t>
      </w:r>
      <w:r w:rsidR="00012B6C">
        <w:t>6 </w:t>
      </w:r>
      <w:r>
        <w:t>dB durante 50</w:t>
      </w:r>
      <w:r w:rsidR="00012B6C">
        <w:t>0 </w:t>
      </w:r>
      <w:r>
        <w:t>horas con los ajustes preestablecidos recomendados del ecualizador.</w:t>
      </w:r>
    </w:p>
    <w:p w14:paraId="3250F77C" w14:textId="47109A97" w:rsidR="00412E15" w:rsidRDefault="00412E15" w:rsidP="00412E15">
      <w:r>
        <w:t xml:space="preserve">El altavoz debe estar fabricado con madera contrachapada de calidad para uso en exteriores y protegido por un recubrimiento de poliurea industrial de </w:t>
      </w:r>
      <w:r w:rsidR="00012B6C">
        <w:t>2 </w:t>
      </w:r>
      <w:r>
        <w:t xml:space="preserve">capas. Se debe proporcionar una rejilla de acero inoxidable de </w:t>
      </w:r>
      <w:r w:rsidR="00012B6C">
        <w:t>3 </w:t>
      </w:r>
      <w:r>
        <w:t xml:space="preserve">capas recubierta de pintura en polvo, una capa impermeable en el cono del woofer y una cubierta de entrada moldeada para cumplir con la clasificación de ambiente de uso </w:t>
      </w:r>
    </w:p>
    <w:p w14:paraId="67330BB0" w14:textId="382E4AE2" w:rsidR="00412E15" w:rsidRDefault="00412E15" w:rsidP="00412E15">
      <w:r>
        <w:t xml:space="preserve">IEC-60529 de IP55, apto para la instalación en áreas exteriores de exposición directa. La carcasa incorporará </w:t>
      </w:r>
      <w:r w:rsidR="00012B6C">
        <w:t>2 </w:t>
      </w:r>
      <w:r>
        <w:t xml:space="preserve">inserciones roscadas M8 (1 por lado) para el ensamblaje de los soportes en U auxiliares, además de </w:t>
      </w:r>
      <w:r w:rsidR="00012B6C">
        <w:t>4 </w:t>
      </w:r>
      <w:r>
        <w:t>inserciones roscadas M8 en la superficie posterior de la carcasa (patrón de 12</w:t>
      </w:r>
      <w:r w:rsidR="00012B6C">
        <w:t>7 </w:t>
      </w:r>
      <w:r>
        <w:t>× 7</w:t>
      </w:r>
      <w:r w:rsidR="00012B6C">
        <w:t>0 </w:t>
      </w:r>
      <w:r>
        <w:t>mm) para los soportes de paneo e inclinación auxiliares. Un solo terminal de barra de conexiones debe admitir un cableado de calibre 10 a 18. Un interruptor giratorio integrado controlará la configuración de la toma del transformador de 5, 10, 20, 40 u 8</w:t>
      </w:r>
      <w:r w:rsidR="00012B6C">
        <w:t>0 </w:t>
      </w:r>
      <w:r>
        <w:t>W para un funcionamiento de 7</w:t>
      </w:r>
      <w:r w:rsidR="00012B6C">
        <w:t>0 </w:t>
      </w:r>
      <w:r>
        <w:t>V y 10, 20, 40 u 8</w:t>
      </w:r>
      <w:r w:rsidR="00012B6C">
        <w:t>0 </w:t>
      </w:r>
      <w:r>
        <w:t>W para un funcionamiento de 10</w:t>
      </w:r>
      <w:r w:rsidR="00012B6C">
        <w:t>0 </w:t>
      </w:r>
      <w:r>
        <w:t>V. El altavoz debe estar disponible con un acabado de color blanco o negro (se puede pintar). Las dimensiones de los altavoces (alto ×</w:t>
      </w:r>
      <w:r w:rsidR="00D233BB">
        <w:t xml:space="preserve"> </w:t>
      </w:r>
      <w:r>
        <w:t>ancho ×</w:t>
      </w:r>
      <w:r w:rsidR="00D233BB">
        <w:t xml:space="preserve"> </w:t>
      </w:r>
      <w:r>
        <w:t>profundidad) deben ser de 19</w:t>
      </w:r>
      <w:r w:rsidR="00012B6C">
        <w:t>1 </w:t>
      </w:r>
      <w:r>
        <w:t>× 55</w:t>
      </w:r>
      <w:r w:rsidR="00012B6C">
        <w:t>3 </w:t>
      </w:r>
      <w:r>
        <w:t>× 26</w:t>
      </w:r>
      <w:r w:rsidR="00012B6C">
        <w:t>8 </w:t>
      </w:r>
      <w:r>
        <w:t>mm (7.</w:t>
      </w:r>
      <w:r w:rsidR="00012B6C">
        <w:t>5 </w:t>
      </w:r>
      <w:r>
        <w:t>× 21.</w:t>
      </w:r>
      <w:r w:rsidR="00012B6C">
        <w:t>8 </w:t>
      </w:r>
      <w:r>
        <w:t>× 10.</w:t>
      </w:r>
      <w:r w:rsidR="00012B6C">
        <w:t>5 </w:t>
      </w:r>
      <w:r>
        <w:t>pulg.) y el peso neto debe ser de 12.</w:t>
      </w:r>
      <w:r w:rsidR="00012B6C">
        <w:t>2 </w:t>
      </w:r>
      <w:r>
        <w:t>kg (26.</w:t>
      </w:r>
      <w:r w:rsidR="00012B6C">
        <w:t>8 </w:t>
      </w:r>
      <w:r>
        <w:t>lb).</w:t>
      </w:r>
    </w:p>
    <w:p w14:paraId="2848D597" w14:textId="79584A80" w:rsidR="003C0A56" w:rsidRDefault="00412E15" w:rsidP="00412E15">
      <w:r>
        <w:t xml:space="preserve">El altavoz de rango completo de </w:t>
      </w:r>
      <w:r w:rsidR="00012B6C">
        <w:t>2 </w:t>
      </w:r>
      <w:r>
        <w:t>vías con clasificación para áreas exteriores y de formato pequeño debe ser el modelo ArenaMatch Utility AMU206.</w:t>
      </w:r>
    </w:p>
    <w:p w14:paraId="4BDD2352" w14:textId="77777777" w:rsidR="00412E15" w:rsidRDefault="00412E15" w:rsidP="00412E15"/>
    <w:sectPr w:rsidR="0041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36B" w14:textId="77777777" w:rsidR="00902251" w:rsidRDefault="00902251" w:rsidP="00583198">
      <w:pPr>
        <w:spacing w:after="0" w:line="240" w:lineRule="auto"/>
      </w:pPr>
      <w:r>
        <w:separator/>
      </w:r>
    </w:p>
  </w:endnote>
  <w:endnote w:type="continuationSeparator" w:id="0">
    <w:p w14:paraId="2BB3D633" w14:textId="77777777" w:rsidR="00902251" w:rsidRDefault="0090225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C5C" w14:textId="77777777" w:rsidR="00902251" w:rsidRDefault="00902251" w:rsidP="00583198">
      <w:pPr>
        <w:spacing w:after="0" w:line="240" w:lineRule="auto"/>
      </w:pPr>
      <w:r>
        <w:separator/>
      </w:r>
    </w:p>
  </w:footnote>
  <w:footnote w:type="continuationSeparator" w:id="0">
    <w:p w14:paraId="55C005EC" w14:textId="77777777" w:rsidR="00902251" w:rsidRDefault="0090225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012B6C"/>
    <w:rsid w:val="00033DA5"/>
    <w:rsid w:val="00134623"/>
    <w:rsid w:val="001C47E5"/>
    <w:rsid w:val="00325C5E"/>
    <w:rsid w:val="003C0A56"/>
    <w:rsid w:val="00412E15"/>
    <w:rsid w:val="00583198"/>
    <w:rsid w:val="00614DEA"/>
    <w:rsid w:val="007F7A43"/>
    <w:rsid w:val="00877369"/>
    <w:rsid w:val="00902251"/>
    <w:rsid w:val="00A10ECD"/>
    <w:rsid w:val="00AB5905"/>
    <w:rsid w:val="00B510A9"/>
    <w:rsid w:val="00BE0325"/>
    <w:rsid w:val="00D11335"/>
    <w:rsid w:val="00D233BB"/>
    <w:rsid w:val="00D355CD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533</Words>
  <Characters>2504</Characters>
  <DocSecurity>0</DocSecurity>
  <Lines>40</Lines>
  <Paragraphs>8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2023-07-28T14:31:00Z</dcterms:created>
  <dcterms:modified xsi:type="dcterms:W3CDTF">2023-07-28T14:46:00Z</dcterms:modified>
</cp:coreProperties>
</file>