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408BB480" w:rsidR="002F4998" w:rsidRPr="00F779AF" w:rsidRDefault="00B25678" w:rsidP="002F4998">
      <w:r>
        <w:rPr>
          <w:b/>
          <w:bCs/>
        </w:rPr>
        <w:t>E</w:t>
      </w:r>
      <w:r w:rsidRPr="00B25678">
        <w:rPr>
          <w:b/>
          <w:bCs/>
        </w:rPr>
        <w:t xml:space="preserve">nceinte </w:t>
      </w:r>
      <w:proofErr w:type="spellStart"/>
      <w:r w:rsidRPr="00B25678">
        <w:rPr>
          <w:b/>
          <w:bCs/>
        </w:rPr>
        <w:t>colonne</w:t>
      </w:r>
      <w:proofErr w:type="spellEnd"/>
      <w:r w:rsidRPr="00B25678">
        <w:rPr>
          <w:b/>
          <w:bCs/>
        </w:rPr>
        <w:t xml:space="preserve"> à haut-</w:t>
      </w:r>
      <w:proofErr w:type="spellStart"/>
      <w:r w:rsidRPr="00B25678">
        <w:rPr>
          <w:b/>
          <w:bCs/>
        </w:rPr>
        <w:t>parleurs</w:t>
      </w:r>
      <w:proofErr w:type="spellEnd"/>
      <w:r w:rsidRPr="00B25678">
        <w:rPr>
          <w:b/>
          <w:bCs/>
        </w:rPr>
        <w:t xml:space="preserve"> multiples </w:t>
      </w:r>
      <w:r>
        <w:rPr>
          <w:b/>
          <w:bCs/>
        </w:rPr>
        <w:t>MA12EX</w:t>
      </w:r>
    </w:p>
    <w:p w14:paraId="170BC6F4" w14:textId="35B395B4" w:rsidR="00D21968" w:rsidRDefault="00C32246" w:rsidP="00D21968">
      <w:pPr>
        <w:rPr>
          <w:szCs w:val="20"/>
        </w:rPr>
      </w:pPr>
      <w:r w:rsidRPr="00D21968">
        <w:rPr>
          <w:szCs w:val="20"/>
        </w:rPr>
        <w:t>SPÉCIFICATIONS TECHNIQUES À L’ATTENTION</w:t>
      </w:r>
      <w:r>
        <w:rPr>
          <w:szCs w:val="20"/>
        </w:rPr>
        <w:t xml:space="preserve"> </w:t>
      </w:r>
      <w:r w:rsidRPr="00D21968">
        <w:rPr>
          <w:szCs w:val="20"/>
        </w:rPr>
        <w:t>DES ARCHITECTES ET INGÉNIEURS</w:t>
      </w:r>
    </w:p>
    <w:p w14:paraId="6266AC17" w14:textId="2D8F1D73" w:rsidR="00B25678" w:rsidRPr="00D21968" w:rsidRDefault="00B25678" w:rsidP="00D21968">
      <w:pPr>
        <w:rPr>
          <w:szCs w:val="20"/>
        </w:rPr>
      </w:pPr>
      <w:r>
        <w:rPr>
          <w:szCs w:val="20"/>
        </w:rPr>
        <w:t>MARS 2026</w:t>
      </w:r>
    </w:p>
    <w:p w14:paraId="4E7E7AE5" w14:textId="498296BF" w:rsidR="00D21968" w:rsidRPr="00D21968" w:rsidRDefault="00D21968" w:rsidP="00D21968">
      <w:pPr>
        <w:rPr>
          <w:szCs w:val="20"/>
        </w:rPr>
      </w:pPr>
      <w:proofErr w:type="spellStart"/>
      <w:r w:rsidRPr="00D21968">
        <w:rPr>
          <w:szCs w:val="20"/>
        </w:rPr>
        <w:t>L’enceinte</w:t>
      </w:r>
      <w:proofErr w:type="spellEnd"/>
      <w:r w:rsidRPr="00D21968">
        <w:rPr>
          <w:szCs w:val="20"/>
        </w:rPr>
        <w:t xml:space="preserve"> est </w:t>
      </w:r>
      <w:proofErr w:type="spellStart"/>
      <w:r w:rsidRPr="00D21968">
        <w:rPr>
          <w:szCs w:val="20"/>
        </w:rPr>
        <w:t>équipée</w:t>
      </w:r>
      <w:proofErr w:type="spellEnd"/>
      <w:r w:rsidRPr="00D21968">
        <w:rPr>
          <w:szCs w:val="20"/>
        </w:rPr>
        <w:t xml:space="preserve"> de </w:t>
      </w:r>
      <w:proofErr w:type="spellStart"/>
      <w:r w:rsidRPr="00D21968">
        <w:rPr>
          <w:szCs w:val="20"/>
        </w:rPr>
        <w:t>plusieurs</w:t>
      </w:r>
      <w:proofErr w:type="spellEnd"/>
      <w:r w:rsidRPr="00D21968">
        <w:rPr>
          <w:szCs w:val="20"/>
        </w:rPr>
        <w:t xml:space="preserve"> haut-</w:t>
      </w:r>
      <w:proofErr w:type="spellStart"/>
      <w:r w:rsidRPr="00D21968">
        <w:rPr>
          <w:szCs w:val="20"/>
        </w:rPr>
        <w:t>parleurs</w:t>
      </w:r>
      <w:proofErr w:type="spellEnd"/>
      <w:r w:rsidRPr="00D21968">
        <w:rPr>
          <w:szCs w:val="20"/>
        </w:rPr>
        <w:t xml:space="preserve"> et</w:t>
      </w:r>
      <w:r w:rsidR="00B25678">
        <w:rPr>
          <w:szCs w:val="20"/>
        </w:rPr>
        <w:t xml:space="preserve"> </w:t>
      </w:r>
      <w:proofErr w:type="spellStart"/>
      <w:r w:rsidRPr="00D21968">
        <w:rPr>
          <w:szCs w:val="20"/>
        </w:rPr>
        <w:t>constitue</w:t>
      </w:r>
      <w:proofErr w:type="spellEnd"/>
      <w:r w:rsidRPr="00D21968">
        <w:rPr>
          <w:szCs w:val="20"/>
        </w:rPr>
        <w:t xml:space="preserve"> un </w:t>
      </w:r>
      <w:proofErr w:type="spellStart"/>
      <w:r w:rsidRPr="00D21968">
        <w:rPr>
          <w:szCs w:val="20"/>
        </w:rPr>
        <w:t>équipement</w:t>
      </w:r>
      <w:proofErr w:type="spellEnd"/>
      <w:r w:rsidRPr="00D21968">
        <w:rPr>
          <w:szCs w:val="20"/>
        </w:rPr>
        <w:t xml:space="preserve"> large </w:t>
      </w:r>
      <w:proofErr w:type="spellStart"/>
      <w:r w:rsidRPr="00D21968">
        <w:rPr>
          <w:szCs w:val="20"/>
        </w:rPr>
        <w:t>bande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doté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d’une</w:t>
      </w:r>
      <w:proofErr w:type="spellEnd"/>
      <w:r w:rsidR="00B25678">
        <w:rPr>
          <w:szCs w:val="20"/>
        </w:rPr>
        <w:t xml:space="preserve"> </w:t>
      </w:r>
      <w:proofErr w:type="spellStart"/>
      <w:r w:rsidRPr="00D21968">
        <w:rPr>
          <w:szCs w:val="20"/>
        </w:rPr>
        <w:t>égalisation</w:t>
      </w:r>
      <w:proofErr w:type="spellEnd"/>
      <w:r w:rsidRPr="00D21968">
        <w:rPr>
          <w:szCs w:val="20"/>
        </w:rPr>
        <w:t xml:space="preserve"> active </w:t>
      </w:r>
      <w:proofErr w:type="spellStart"/>
      <w:r w:rsidRPr="00D21968">
        <w:rPr>
          <w:szCs w:val="20"/>
        </w:rPr>
        <w:t>appropriée</w:t>
      </w:r>
      <w:proofErr w:type="spellEnd"/>
      <w:r w:rsidRPr="00D21968">
        <w:rPr>
          <w:szCs w:val="20"/>
        </w:rPr>
        <w:t xml:space="preserve">, </w:t>
      </w:r>
      <w:proofErr w:type="spellStart"/>
      <w:r w:rsidRPr="00D21968">
        <w:rPr>
          <w:szCs w:val="20"/>
        </w:rPr>
        <w:t>comme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indiqué</w:t>
      </w:r>
      <w:proofErr w:type="spellEnd"/>
      <w:r w:rsidRPr="00D21968">
        <w:rPr>
          <w:szCs w:val="20"/>
        </w:rPr>
        <w:t xml:space="preserve"> ci-dessous.</w:t>
      </w:r>
    </w:p>
    <w:p w14:paraId="1B9FCDE3" w14:textId="3466E010" w:rsidR="00D21968" w:rsidRPr="00D21968" w:rsidRDefault="00D21968" w:rsidP="00D21968">
      <w:pPr>
        <w:rPr>
          <w:szCs w:val="20"/>
        </w:rPr>
      </w:pPr>
      <w:r w:rsidRPr="00D21968">
        <w:rPr>
          <w:szCs w:val="20"/>
        </w:rPr>
        <w:t xml:space="preserve">La </w:t>
      </w:r>
      <w:proofErr w:type="spellStart"/>
      <w:r w:rsidRPr="00D21968">
        <w:rPr>
          <w:szCs w:val="20"/>
        </w:rPr>
        <w:t>colonne</w:t>
      </w:r>
      <w:proofErr w:type="spellEnd"/>
      <w:r w:rsidRPr="00D21968">
        <w:rPr>
          <w:szCs w:val="20"/>
        </w:rPr>
        <w:t xml:space="preserve"> de </w:t>
      </w:r>
      <w:proofErr w:type="spellStart"/>
      <w:r w:rsidRPr="00D21968">
        <w:rPr>
          <w:szCs w:val="20"/>
        </w:rPr>
        <w:t>transducteurs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intègre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douze</w:t>
      </w:r>
      <w:proofErr w:type="spellEnd"/>
      <w:r w:rsidRPr="00D21968">
        <w:rPr>
          <w:szCs w:val="20"/>
        </w:rPr>
        <w:t xml:space="preserve"> (12) haut-</w:t>
      </w:r>
      <w:proofErr w:type="spellStart"/>
      <w:r w:rsidRPr="00D21968">
        <w:rPr>
          <w:szCs w:val="20"/>
        </w:rPr>
        <w:t>parleurs</w:t>
      </w:r>
      <w:proofErr w:type="spellEnd"/>
      <w:r w:rsidRPr="00D21968">
        <w:rPr>
          <w:szCs w:val="20"/>
        </w:rPr>
        <w:t xml:space="preserve"> de 57 mm (2,25 po) à grande excursion et </w:t>
      </w:r>
      <w:proofErr w:type="spellStart"/>
      <w:r w:rsidRPr="00D21968">
        <w:rPr>
          <w:szCs w:val="20"/>
        </w:rPr>
        <w:t>résistants</w:t>
      </w:r>
      <w:proofErr w:type="spellEnd"/>
      <w:r w:rsidR="00B25678">
        <w:rPr>
          <w:szCs w:val="20"/>
        </w:rPr>
        <w:t xml:space="preserve"> </w:t>
      </w:r>
      <w:r w:rsidRPr="00D21968">
        <w:rPr>
          <w:szCs w:val="20"/>
        </w:rPr>
        <w:t xml:space="preserve">aux </w:t>
      </w:r>
      <w:proofErr w:type="spellStart"/>
      <w:r w:rsidRPr="00D21968">
        <w:rPr>
          <w:szCs w:val="20"/>
        </w:rPr>
        <w:t>intempéries</w:t>
      </w:r>
      <w:proofErr w:type="spellEnd"/>
      <w:r w:rsidRPr="00D21968">
        <w:rPr>
          <w:szCs w:val="20"/>
        </w:rPr>
        <w:t xml:space="preserve">, </w:t>
      </w:r>
      <w:proofErr w:type="spellStart"/>
      <w:r w:rsidRPr="00D21968">
        <w:rPr>
          <w:szCs w:val="20"/>
        </w:rPr>
        <w:t>disposés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en</w:t>
      </w:r>
      <w:proofErr w:type="spellEnd"/>
      <w:r w:rsidRPr="00D21968">
        <w:rPr>
          <w:szCs w:val="20"/>
        </w:rPr>
        <w:t xml:space="preserve"> configuration </w:t>
      </w:r>
      <w:proofErr w:type="spellStart"/>
      <w:r w:rsidR="00332030" w:rsidRPr="00332030">
        <w:rPr>
          <w:szCs w:val="20"/>
        </w:rPr>
        <w:t>colonne</w:t>
      </w:r>
      <w:proofErr w:type="spellEnd"/>
      <w:r w:rsidR="00CD29EF" w:rsidRPr="00CD29EF">
        <w:t xml:space="preserve"> </w:t>
      </w:r>
      <w:proofErr w:type="spellStart"/>
      <w:r w:rsidR="00CD29EF">
        <w:t>verticale</w:t>
      </w:r>
      <w:proofErr w:type="spellEnd"/>
      <w:r w:rsidRPr="00D21968">
        <w:rPr>
          <w:szCs w:val="20"/>
        </w:rPr>
        <w:t xml:space="preserve">. </w:t>
      </w:r>
      <w:proofErr w:type="spellStart"/>
      <w:r w:rsidRPr="00D21968">
        <w:rPr>
          <w:szCs w:val="20"/>
        </w:rPr>
        <w:t>Chaque</w:t>
      </w:r>
      <w:proofErr w:type="spellEnd"/>
      <w:r w:rsidRPr="00D21968">
        <w:rPr>
          <w:szCs w:val="20"/>
        </w:rPr>
        <w:t xml:space="preserve"> haut-</w:t>
      </w:r>
      <w:proofErr w:type="spellStart"/>
      <w:r w:rsidRPr="00D21968">
        <w:rPr>
          <w:szCs w:val="20"/>
        </w:rPr>
        <w:t>parleur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possède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une</w:t>
      </w:r>
      <w:proofErr w:type="spellEnd"/>
      <w:r w:rsidRPr="00D21968">
        <w:rPr>
          <w:szCs w:val="20"/>
        </w:rPr>
        <w:t xml:space="preserve"> </w:t>
      </w:r>
      <w:r w:rsidR="00B25678">
        <w:rPr>
          <w:szCs w:val="20"/>
        </w:rPr>
        <w:t xml:space="preserve">impedance </w:t>
      </w:r>
      <w:proofErr w:type="spellStart"/>
      <w:r w:rsidRPr="00D21968">
        <w:rPr>
          <w:szCs w:val="20"/>
        </w:rPr>
        <w:t>nominale</w:t>
      </w:r>
      <w:proofErr w:type="spellEnd"/>
      <w:r w:rsidRPr="00D21968">
        <w:rPr>
          <w:szCs w:val="20"/>
        </w:rPr>
        <w:t xml:space="preserve"> de 5 ohms et est </w:t>
      </w:r>
      <w:proofErr w:type="spellStart"/>
      <w:r w:rsidRPr="00D21968">
        <w:rPr>
          <w:szCs w:val="20"/>
        </w:rPr>
        <w:t>raccordé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en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série</w:t>
      </w:r>
      <w:proofErr w:type="spellEnd"/>
      <w:r w:rsidRPr="00D21968">
        <w:rPr>
          <w:szCs w:val="20"/>
        </w:rPr>
        <w:t>/</w:t>
      </w:r>
      <w:proofErr w:type="spellStart"/>
      <w:r w:rsidRPr="00D21968">
        <w:rPr>
          <w:szCs w:val="20"/>
        </w:rPr>
        <w:t>parallèle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afin</w:t>
      </w:r>
      <w:proofErr w:type="spellEnd"/>
      <w:r w:rsidR="00B25678">
        <w:rPr>
          <w:szCs w:val="20"/>
        </w:rPr>
        <w:t xml:space="preserve"> </w:t>
      </w:r>
      <w:r w:rsidRPr="00D21968">
        <w:rPr>
          <w:szCs w:val="20"/>
        </w:rPr>
        <w:t xml:space="preserve">de </w:t>
      </w:r>
      <w:proofErr w:type="spellStart"/>
      <w:r w:rsidRPr="00D21968">
        <w:rPr>
          <w:szCs w:val="20"/>
        </w:rPr>
        <w:t>fournir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une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impédance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nominale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résultante</w:t>
      </w:r>
      <w:proofErr w:type="spellEnd"/>
      <w:r w:rsidRPr="00D21968">
        <w:rPr>
          <w:szCs w:val="20"/>
        </w:rPr>
        <w:t xml:space="preserve"> de 8 ohms.</w:t>
      </w:r>
    </w:p>
    <w:p w14:paraId="33EFA822" w14:textId="166CFAF3" w:rsidR="00D21968" w:rsidRPr="00D21968" w:rsidRDefault="00D21968" w:rsidP="00D21968">
      <w:pPr>
        <w:rPr>
          <w:szCs w:val="20"/>
        </w:rPr>
      </w:pPr>
      <w:r w:rsidRPr="00D21968">
        <w:rPr>
          <w:szCs w:val="20"/>
        </w:rPr>
        <w:t xml:space="preserve">La couverture </w:t>
      </w:r>
      <w:proofErr w:type="spellStart"/>
      <w:r w:rsidRPr="00D21968">
        <w:rPr>
          <w:szCs w:val="20"/>
        </w:rPr>
        <w:t>horizontale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nominale</w:t>
      </w:r>
      <w:proofErr w:type="spellEnd"/>
      <w:r w:rsidRPr="00D21968">
        <w:rPr>
          <w:szCs w:val="20"/>
        </w:rPr>
        <w:t xml:space="preserve"> de </w:t>
      </w:r>
      <w:proofErr w:type="spellStart"/>
      <w:r w:rsidRPr="00D21968">
        <w:rPr>
          <w:szCs w:val="20"/>
        </w:rPr>
        <w:t>l’enceinte</w:t>
      </w:r>
      <w:proofErr w:type="spellEnd"/>
      <w:r w:rsidRPr="00D21968">
        <w:rPr>
          <w:szCs w:val="20"/>
        </w:rPr>
        <w:t xml:space="preserve"> est de</w:t>
      </w:r>
      <w:r w:rsidR="00B25678">
        <w:rPr>
          <w:szCs w:val="20"/>
        </w:rPr>
        <w:t xml:space="preserve"> </w:t>
      </w:r>
      <w:r w:rsidRPr="00D21968">
        <w:rPr>
          <w:szCs w:val="20"/>
        </w:rPr>
        <w:t xml:space="preserve">160 </w:t>
      </w:r>
      <w:proofErr w:type="spellStart"/>
      <w:r w:rsidRPr="00D21968">
        <w:rPr>
          <w:szCs w:val="20"/>
        </w:rPr>
        <w:t>degrés</w:t>
      </w:r>
      <w:proofErr w:type="spellEnd"/>
      <w:r w:rsidRPr="00D21968">
        <w:rPr>
          <w:szCs w:val="20"/>
        </w:rPr>
        <w:t xml:space="preserve"> et </w:t>
      </w:r>
      <w:proofErr w:type="spellStart"/>
      <w:r w:rsidRPr="00D21968">
        <w:rPr>
          <w:szCs w:val="20"/>
        </w:rPr>
        <w:t>sa</w:t>
      </w:r>
      <w:proofErr w:type="spellEnd"/>
      <w:r w:rsidRPr="00D21968">
        <w:rPr>
          <w:szCs w:val="20"/>
        </w:rPr>
        <w:t xml:space="preserve"> couverture </w:t>
      </w:r>
      <w:proofErr w:type="spellStart"/>
      <w:r w:rsidRPr="00D21968">
        <w:rPr>
          <w:szCs w:val="20"/>
        </w:rPr>
        <w:t>verticale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constitue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une</w:t>
      </w:r>
      <w:proofErr w:type="spellEnd"/>
      <w:r w:rsidRPr="00D21968">
        <w:rPr>
          <w:szCs w:val="20"/>
        </w:rPr>
        <w:t xml:space="preserve"> zone</w:t>
      </w:r>
      <w:r w:rsidR="00B25678">
        <w:rPr>
          <w:szCs w:val="20"/>
        </w:rPr>
        <w:t xml:space="preserve"> </w:t>
      </w:r>
      <w:r w:rsidRPr="00D21968">
        <w:rPr>
          <w:szCs w:val="20"/>
        </w:rPr>
        <w:t xml:space="preserve">de hauteur </w:t>
      </w:r>
      <w:proofErr w:type="spellStart"/>
      <w:r w:rsidRPr="00D21968">
        <w:rPr>
          <w:szCs w:val="20"/>
        </w:rPr>
        <w:t>constante</w:t>
      </w:r>
      <w:proofErr w:type="spellEnd"/>
      <w:r w:rsidRPr="00D21968">
        <w:rPr>
          <w:szCs w:val="20"/>
        </w:rPr>
        <w:t xml:space="preserve">. Sa puissance </w:t>
      </w:r>
      <w:proofErr w:type="spellStart"/>
      <w:r w:rsidRPr="00D21968">
        <w:rPr>
          <w:szCs w:val="20"/>
        </w:rPr>
        <w:t>nominale</w:t>
      </w:r>
      <w:proofErr w:type="spellEnd"/>
      <w:r w:rsidRPr="00D21968">
        <w:rPr>
          <w:szCs w:val="20"/>
        </w:rPr>
        <w:t xml:space="preserve"> admissible</w:t>
      </w:r>
      <w:r w:rsidR="00B25678">
        <w:rPr>
          <w:szCs w:val="20"/>
        </w:rPr>
        <w:t xml:space="preserve"> </w:t>
      </w:r>
      <w:proofErr w:type="spellStart"/>
      <w:r w:rsidRPr="00D21968">
        <w:rPr>
          <w:szCs w:val="20"/>
        </w:rPr>
        <w:t>en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continu</w:t>
      </w:r>
      <w:proofErr w:type="spellEnd"/>
      <w:r w:rsidRPr="00D21968">
        <w:rPr>
          <w:szCs w:val="20"/>
        </w:rPr>
        <w:t xml:space="preserve"> avec un bruit rose doit </w:t>
      </w:r>
      <w:proofErr w:type="spellStart"/>
      <w:r w:rsidRPr="00D21968">
        <w:rPr>
          <w:szCs w:val="20"/>
        </w:rPr>
        <w:t>être</w:t>
      </w:r>
      <w:proofErr w:type="spellEnd"/>
      <w:r w:rsidRPr="00D21968">
        <w:rPr>
          <w:szCs w:val="20"/>
        </w:rPr>
        <w:t xml:space="preserve"> de 150 W, dans </w:t>
      </w:r>
      <w:proofErr w:type="spellStart"/>
      <w:r w:rsidRPr="00D21968">
        <w:rPr>
          <w:szCs w:val="20"/>
        </w:rPr>
        <w:t>une</w:t>
      </w:r>
      <w:proofErr w:type="spellEnd"/>
      <w:r w:rsidR="00B25678">
        <w:rPr>
          <w:szCs w:val="20"/>
        </w:rPr>
        <w:t xml:space="preserve"> </w:t>
      </w:r>
      <w:r w:rsidRPr="00D21968">
        <w:rPr>
          <w:szCs w:val="20"/>
        </w:rPr>
        <w:t xml:space="preserve">plage de </w:t>
      </w:r>
      <w:proofErr w:type="spellStart"/>
      <w:r w:rsidRPr="00D21968">
        <w:rPr>
          <w:szCs w:val="20"/>
        </w:rPr>
        <w:t>fréquence</w:t>
      </w:r>
      <w:proofErr w:type="spellEnd"/>
      <w:r w:rsidRPr="00D21968">
        <w:rPr>
          <w:szCs w:val="20"/>
        </w:rPr>
        <w:t xml:space="preserve"> comprise entre 75 Hz et 13 kHz (±3 dB).</w:t>
      </w:r>
    </w:p>
    <w:p w14:paraId="2FA82213" w14:textId="7AEA8E9B" w:rsidR="00D21968" w:rsidRPr="00D21968" w:rsidRDefault="00D21968" w:rsidP="00D21968">
      <w:pPr>
        <w:rPr>
          <w:szCs w:val="20"/>
        </w:rPr>
      </w:pPr>
      <w:proofErr w:type="spellStart"/>
      <w:r w:rsidRPr="00D21968">
        <w:rPr>
          <w:szCs w:val="20"/>
        </w:rPr>
        <w:t>L’enceinte</w:t>
      </w:r>
      <w:proofErr w:type="spellEnd"/>
      <w:r w:rsidRPr="00D21968">
        <w:rPr>
          <w:szCs w:val="20"/>
        </w:rPr>
        <w:t xml:space="preserve"> est </w:t>
      </w:r>
      <w:proofErr w:type="spellStart"/>
      <w:r w:rsidRPr="00D21968">
        <w:rPr>
          <w:szCs w:val="20"/>
        </w:rPr>
        <w:t>équipée</w:t>
      </w:r>
      <w:proofErr w:type="spellEnd"/>
      <w:r w:rsidRPr="00D21968">
        <w:rPr>
          <w:szCs w:val="20"/>
        </w:rPr>
        <w:t xml:space="preserve"> d’un </w:t>
      </w:r>
      <w:proofErr w:type="spellStart"/>
      <w:r w:rsidRPr="00D21968">
        <w:rPr>
          <w:szCs w:val="20"/>
        </w:rPr>
        <w:t>système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d’évent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accordé</w:t>
      </w:r>
      <w:proofErr w:type="spellEnd"/>
      <w:r w:rsidRPr="00D21968">
        <w:rPr>
          <w:szCs w:val="20"/>
        </w:rPr>
        <w:t xml:space="preserve"> sur la</w:t>
      </w:r>
      <w:r w:rsidR="00B25678">
        <w:rPr>
          <w:szCs w:val="20"/>
        </w:rPr>
        <w:t xml:space="preserve"> </w:t>
      </w:r>
      <w:proofErr w:type="spellStart"/>
      <w:r w:rsidRPr="00D21968">
        <w:rPr>
          <w:szCs w:val="20"/>
        </w:rPr>
        <w:t>fréquence</w:t>
      </w:r>
      <w:proofErr w:type="spellEnd"/>
      <w:r w:rsidRPr="00D21968">
        <w:rPr>
          <w:szCs w:val="20"/>
        </w:rPr>
        <w:t xml:space="preserve"> 75 Hz. La </w:t>
      </w:r>
      <w:proofErr w:type="spellStart"/>
      <w:r w:rsidRPr="00D21968">
        <w:rPr>
          <w:szCs w:val="20"/>
        </w:rPr>
        <w:t>connectique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d’entrée</w:t>
      </w:r>
      <w:proofErr w:type="spellEnd"/>
      <w:r w:rsidRPr="00D21968">
        <w:rPr>
          <w:szCs w:val="20"/>
        </w:rPr>
        <w:t xml:space="preserve"> de </w:t>
      </w:r>
      <w:proofErr w:type="spellStart"/>
      <w:r w:rsidRPr="00D21968">
        <w:rPr>
          <w:szCs w:val="20"/>
        </w:rPr>
        <w:t>l’enceinte</w:t>
      </w:r>
      <w:proofErr w:type="spellEnd"/>
      <w:r w:rsidRPr="00D21968">
        <w:rPr>
          <w:szCs w:val="20"/>
        </w:rPr>
        <w:t xml:space="preserve"> est</w:t>
      </w:r>
      <w:r w:rsidR="00B25678">
        <w:rPr>
          <w:szCs w:val="20"/>
        </w:rPr>
        <w:t xml:space="preserve"> </w:t>
      </w:r>
      <w:proofErr w:type="spellStart"/>
      <w:r w:rsidRPr="00D21968">
        <w:rPr>
          <w:szCs w:val="20"/>
        </w:rPr>
        <w:t>composée</w:t>
      </w:r>
      <w:proofErr w:type="spellEnd"/>
      <w:r w:rsidRPr="00D21968">
        <w:rPr>
          <w:szCs w:val="20"/>
        </w:rPr>
        <w:t xml:space="preserve"> de deux </w:t>
      </w:r>
      <w:proofErr w:type="spellStart"/>
      <w:r w:rsidRPr="00D21968">
        <w:rPr>
          <w:szCs w:val="20"/>
        </w:rPr>
        <w:t>connecteurs</w:t>
      </w:r>
      <w:proofErr w:type="spellEnd"/>
      <w:r w:rsidRPr="00D21968">
        <w:rPr>
          <w:szCs w:val="20"/>
        </w:rPr>
        <w:t xml:space="preserve"> NL4 Neutrik </w:t>
      </w:r>
      <w:r w:rsidR="00332030">
        <w:rPr>
          <w:szCs w:val="20"/>
        </w:rPr>
        <w:t xml:space="preserve">speakON </w:t>
      </w:r>
      <w:proofErr w:type="spellStart"/>
      <w:r w:rsidRPr="00D21968">
        <w:rPr>
          <w:szCs w:val="20"/>
        </w:rPr>
        <w:t>câblés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en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parallèle</w:t>
      </w:r>
      <w:proofErr w:type="spellEnd"/>
      <w:r w:rsidRPr="00D21968">
        <w:rPr>
          <w:szCs w:val="20"/>
        </w:rPr>
        <w:t xml:space="preserve"> et deux (2) barrettes de </w:t>
      </w:r>
      <w:proofErr w:type="spellStart"/>
      <w:r w:rsidRPr="00D21968">
        <w:rPr>
          <w:szCs w:val="20"/>
        </w:rPr>
        <w:t>connexion</w:t>
      </w:r>
      <w:proofErr w:type="spellEnd"/>
      <w:r w:rsidRPr="00D21968">
        <w:rPr>
          <w:szCs w:val="20"/>
        </w:rPr>
        <w:t xml:space="preserve"> à</w:t>
      </w:r>
      <w:r w:rsidR="00B25678">
        <w:rPr>
          <w:szCs w:val="20"/>
        </w:rPr>
        <w:t xml:space="preserve"> </w:t>
      </w:r>
      <w:r w:rsidRPr="00D21968">
        <w:rPr>
          <w:szCs w:val="20"/>
        </w:rPr>
        <w:t xml:space="preserve">deux </w:t>
      </w:r>
      <w:proofErr w:type="spellStart"/>
      <w:r w:rsidRPr="00D21968">
        <w:rPr>
          <w:szCs w:val="20"/>
        </w:rPr>
        <w:t>conducteurs</w:t>
      </w:r>
      <w:proofErr w:type="spellEnd"/>
      <w:r w:rsidRPr="00D21968">
        <w:rPr>
          <w:szCs w:val="20"/>
        </w:rPr>
        <w:t>.</w:t>
      </w:r>
    </w:p>
    <w:p w14:paraId="3B7BEE3E" w14:textId="15287F34" w:rsidR="00D21968" w:rsidRPr="00D21968" w:rsidRDefault="00D21968" w:rsidP="00D21968">
      <w:pPr>
        <w:rPr>
          <w:szCs w:val="20"/>
        </w:rPr>
      </w:pPr>
      <w:r w:rsidRPr="00D21968">
        <w:rPr>
          <w:szCs w:val="20"/>
        </w:rPr>
        <w:t xml:space="preserve">Le </w:t>
      </w:r>
      <w:proofErr w:type="spellStart"/>
      <w:r w:rsidRPr="00D21968">
        <w:rPr>
          <w:szCs w:val="20"/>
        </w:rPr>
        <w:t>boîtier</w:t>
      </w:r>
      <w:proofErr w:type="spellEnd"/>
      <w:r w:rsidRPr="00D21968">
        <w:rPr>
          <w:szCs w:val="20"/>
        </w:rPr>
        <w:t xml:space="preserve"> de </w:t>
      </w:r>
      <w:proofErr w:type="spellStart"/>
      <w:r w:rsidRPr="00D21968">
        <w:rPr>
          <w:szCs w:val="20"/>
        </w:rPr>
        <w:t>l’enceinte</w:t>
      </w:r>
      <w:proofErr w:type="spellEnd"/>
      <w:r w:rsidRPr="00D21968">
        <w:rPr>
          <w:szCs w:val="20"/>
        </w:rPr>
        <w:t xml:space="preserve"> est </w:t>
      </w:r>
      <w:proofErr w:type="spellStart"/>
      <w:r w:rsidRPr="00D21968">
        <w:rPr>
          <w:szCs w:val="20"/>
        </w:rPr>
        <w:t>doté</w:t>
      </w:r>
      <w:proofErr w:type="spellEnd"/>
      <w:r w:rsidRPr="00D21968">
        <w:rPr>
          <w:szCs w:val="20"/>
        </w:rPr>
        <w:t xml:space="preserve"> de </w:t>
      </w:r>
      <w:proofErr w:type="spellStart"/>
      <w:r w:rsidRPr="00D21968">
        <w:rPr>
          <w:szCs w:val="20"/>
        </w:rPr>
        <w:t>flancs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latéraux</w:t>
      </w:r>
      <w:proofErr w:type="spellEnd"/>
      <w:r w:rsidR="00B25678">
        <w:rPr>
          <w:szCs w:val="20"/>
        </w:rPr>
        <w:t xml:space="preserve"> </w:t>
      </w:r>
      <w:proofErr w:type="spellStart"/>
      <w:r w:rsidRPr="00D21968">
        <w:rPr>
          <w:szCs w:val="20"/>
        </w:rPr>
        <w:t>en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aluminium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extrudé</w:t>
      </w:r>
      <w:proofErr w:type="spellEnd"/>
      <w:r w:rsidRPr="00D21968">
        <w:rPr>
          <w:szCs w:val="20"/>
        </w:rPr>
        <w:t xml:space="preserve"> et </w:t>
      </w:r>
      <w:proofErr w:type="spellStart"/>
      <w:r w:rsidRPr="00D21968">
        <w:rPr>
          <w:szCs w:val="20"/>
        </w:rPr>
        <w:t>d’extrémités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en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acier</w:t>
      </w:r>
      <w:proofErr w:type="spellEnd"/>
      <w:r w:rsidRPr="00D21968">
        <w:rPr>
          <w:szCs w:val="20"/>
        </w:rPr>
        <w:t xml:space="preserve"> </w:t>
      </w:r>
      <w:r w:rsidR="00B25678">
        <w:rPr>
          <w:szCs w:val="20"/>
        </w:rPr>
        <w:t xml:space="preserve">plaque </w:t>
      </w:r>
      <w:r w:rsidRPr="00D21968">
        <w:rPr>
          <w:szCs w:val="20"/>
        </w:rPr>
        <w:t xml:space="preserve">zinc, </w:t>
      </w:r>
      <w:proofErr w:type="spellStart"/>
      <w:r w:rsidRPr="00D21968">
        <w:rPr>
          <w:szCs w:val="20"/>
        </w:rPr>
        <w:t>tous</w:t>
      </w:r>
      <w:proofErr w:type="spellEnd"/>
      <w:r w:rsidRPr="00D21968">
        <w:rPr>
          <w:szCs w:val="20"/>
        </w:rPr>
        <w:t xml:space="preserve"> de </w:t>
      </w:r>
      <w:proofErr w:type="spellStart"/>
      <w:r w:rsidRPr="00D21968">
        <w:rPr>
          <w:szCs w:val="20"/>
        </w:rPr>
        <w:t>finition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peinte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thermolaquée</w:t>
      </w:r>
      <w:proofErr w:type="spellEnd"/>
      <w:r w:rsidRPr="00D21968">
        <w:rPr>
          <w:szCs w:val="20"/>
        </w:rPr>
        <w:t>. Ses dimensions</w:t>
      </w:r>
      <w:r w:rsidR="00B25678">
        <w:rPr>
          <w:szCs w:val="20"/>
        </w:rPr>
        <w:t xml:space="preserve"> </w:t>
      </w:r>
      <w:proofErr w:type="spellStart"/>
      <w:r w:rsidRPr="00D21968">
        <w:rPr>
          <w:szCs w:val="20"/>
        </w:rPr>
        <w:t>extérieures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sont</w:t>
      </w:r>
      <w:proofErr w:type="spellEnd"/>
      <w:r w:rsidRPr="00D21968">
        <w:rPr>
          <w:szCs w:val="20"/>
        </w:rPr>
        <w:t xml:space="preserve"> de 985 mm × 104 mm × 139 mm</w:t>
      </w:r>
      <w:r w:rsidR="00B25678">
        <w:rPr>
          <w:szCs w:val="20"/>
        </w:rPr>
        <w:t xml:space="preserve"> </w:t>
      </w:r>
      <w:r w:rsidRPr="00D21968">
        <w:rPr>
          <w:szCs w:val="20"/>
        </w:rPr>
        <w:t xml:space="preserve">(38,8 po × 4,1 po × 5,5 po). Son </w:t>
      </w:r>
      <w:proofErr w:type="spellStart"/>
      <w:r w:rsidRPr="00D21968">
        <w:rPr>
          <w:szCs w:val="20"/>
        </w:rPr>
        <w:t>poids</w:t>
      </w:r>
      <w:proofErr w:type="spellEnd"/>
      <w:r w:rsidRPr="00D21968">
        <w:rPr>
          <w:szCs w:val="20"/>
        </w:rPr>
        <w:t xml:space="preserve"> est de 9,4 kg (21 lb).</w:t>
      </w:r>
    </w:p>
    <w:p w14:paraId="0EF3CF56" w14:textId="4BD7887A" w:rsidR="001D182A" w:rsidRDefault="00D21968" w:rsidP="00D21968">
      <w:pPr>
        <w:rPr>
          <w:szCs w:val="20"/>
        </w:rPr>
      </w:pPr>
      <w:proofErr w:type="spellStart"/>
      <w:r w:rsidRPr="00D21968">
        <w:rPr>
          <w:szCs w:val="20"/>
        </w:rPr>
        <w:t>L’enceinte</w:t>
      </w:r>
      <w:proofErr w:type="spellEnd"/>
      <w:r w:rsidRPr="00D21968">
        <w:rPr>
          <w:szCs w:val="20"/>
        </w:rPr>
        <w:t xml:space="preserve"> doit </w:t>
      </w:r>
      <w:proofErr w:type="spellStart"/>
      <w:r w:rsidRPr="00D21968">
        <w:rPr>
          <w:szCs w:val="20"/>
        </w:rPr>
        <w:t>être</w:t>
      </w:r>
      <w:proofErr w:type="spellEnd"/>
      <w:r w:rsidRPr="00D21968">
        <w:rPr>
          <w:szCs w:val="20"/>
        </w:rPr>
        <w:t xml:space="preserve"> </w:t>
      </w:r>
      <w:proofErr w:type="spellStart"/>
      <w:r w:rsidRPr="00D21968">
        <w:rPr>
          <w:szCs w:val="20"/>
        </w:rPr>
        <w:t>une</w:t>
      </w:r>
      <w:proofErr w:type="spellEnd"/>
      <w:r w:rsidRPr="00D21968">
        <w:rPr>
          <w:szCs w:val="20"/>
        </w:rPr>
        <w:t xml:space="preserve"> </w:t>
      </w:r>
      <w:r w:rsidR="00332030">
        <w:rPr>
          <w:szCs w:val="20"/>
        </w:rPr>
        <w:t>e</w:t>
      </w:r>
      <w:r w:rsidR="00332030" w:rsidRPr="00332030">
        <w:rPr>
          <w:szCs w:val="20"/>
        </w:rPr>
        <w:t xml:space="preserve">nceinte </w:t>
      </w:r>
      <w:proofErr w:type="spellStart"/>
      <w:r w:rsidR="00332030" w:rsidRPr="00332030">
        <w:rPr>
          <w:szCs w:val="20"/>
        </w:rPr>
        <w:t>colonne</w:t>
      </w:r>
      <w:proofErr w:type="spellEnd"/>
      <w:r w:rsidR="00332030" w:rsidRPr="00332030">
        <w:rPr>
          <w:szCs w:val="20"/>
        </w:rPr>
        <w:t xml:space="preserve"> à haut-</w:t>
      </w:r>
      <w:proofErr w:type="spellStart"/>
      <w:r w:rsidR="00332030" w:rsidRPr="00332030">
        <w:rPr>
          <w:szCs w:val="20"/>
        </w:rPr>
        <w:t>parleurs</w:t>
      </w:r>
      <w:proofErr w:type="spellEnd"/>
      <w:r w:rsidR="00332030" w:rsidRPr="00332030">
        <w:rPr>
          <w:szCs w:val="20"/>
        </w:rPr>
        <w:t xml:space="preserve"> multiples </w:t>
      </w:r>
      <w:r w:rsidRPr="00D21968">
        <w:rPr>
          <w:szCs w:val="20"/>
        </w:rPr>
        <w:t>MA12EX</w:t>
      </w:r>
      <w:r w:rsidR="00B25678">
        <w:rPr>
          <w:szCs w:val="20"/>
        </w:rPr>
        <w:t>.</w:t>
      </w:r>
    </w:p>
    <w:p w14:paraId="3B06F66D" w14:textId="77777777" w:rsidR="00332030" w:rsidRPr="00F779AF" w:rsidRDefault="00332030" w:rsidP="00D21968"/>
    <w:sectPr w:rsidR="00332030" w:rsidRPr="00F7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D582" w14:textId="77777777" w:rsidR="00C82D55" w:rsidRDefault="00C82D55" w:rsidP="00357880">
      <w:pPr>
        <w:spacing w:after="0" w:line="240" w:lineRule="auto"/>
      </w:pPr>
      <w:r>
        <w:separator/>
      </w:r>
    </w:p>
  </w:endnote>
  <w:endnote w:type="continuationSeparator" w:id="0">
    <w:p w14:paraId="29ACA118" w14:textId="77777777" w:rsidR="00C82D55" w:rsidRDefault="00C82D55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1E78" w14:textId="77777777" w:rsidR="00C82D55" w:rsidRDefault="00C82D55" w:rsidP="00357880">
      <w:pPr>
        <w:spacing w:after="0" w:line="240" w:lineRule="auto"/>
      </w:pPr>
      <w:r>
        <w:separator/>
      </w:r>
    </w:p>
  </w:footnote>
  <w:footnote w:type="continuationSeparator" w:id="0">
    <w:p w14:paraId="352C1338" w14:textId="77777777" w:rsidR="00C82D55" w:rsidRDefault="00C82D55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B1E4D"/>
    <w:rsid w:val="000B77E8"/>
    <w:rsid w:val="000C66AD"/>
    <w:rsid w:val="000E11A8"/>
    <w:rsid w:val="00103243"/>
    <w:rsid w:val="001337D2"/>
    <w:rsid w:val="00147BDF"/>
    <w:rsid w:val="001666CC"/>
    <w:rsid w:val="00195124"/>
    <w:rsid w:val="001A6139"/>
    <w:rsid w:val="001C2DEA"/>
    <w:rsid w:val="001C4E16"/>
    <w:rsid w:val="001C53BC"/>
    <w:rsid w:val="001D182A"/>
    <w:rsid w:val="001D22A5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32030"/>
    <w:rsid w:val="00357880"/>
    <w:rsid w:val="00367683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26CF2"/>
    <w:rsid w:val="00570E59"/>
    <w:rsid w:val="00582EE9"/>
    <w:rsid w:val="005A0D1A"/>
    <w:rsid w:val="005A176D"/>
    <w:rsid w:val="005A3E9B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D14CC"/>
    <w:rsid w:val="006D5DD5"/>
    <w:rsid w:val="007032CF"/>
    <w:rsid w:val="00713CA1"/>
    <w:rsid w:val="00767616"/>
    <w:rsid w:val="00787B44"/>
    <w:rsid w:val="007A1C62"/>
    <w:rsid w:val="007B634D"/>
    <w:rsid w:val="007D436B"/>
    <w:rsid w:val="007E7BD7"/>
    <w:rsid w:val="007F2382"/>
    <w:rsid w:val="008212A4"/>
    <w:rsid w:val="0082274B"/>
    <w:rsid w:val="008368BF"/>
    <w:rsid w:val="00855A0A"/>
    <w:rsid w:val="00856BDB"/>
    <w:rsid w:val="00857F4E"/>
    <w:rsid w:val="008622FC"/>
    <w:rsid w:val="008922EE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401DA"/>
    <w:rsid w:val="00A56CBA"/>
    <w:rsid w:val="00A60A57"/>
    <w:rsid w:val="00A616A4"/>
    <w:rsid w:val="00A85F25"/>
    <w:rsid w:val="00A95C5C"/>
    <w:rsid w:val="00AC43CF"/>
    <w:rsid w:val="00AC5412"/>
    <w:rsid w:val="00AE0A5F"/>
    <w:rsid w:val="00AE216A"/>
    <w:rsid w:val="00AF7877"/>
    <w:rsid w:val="00B14D02"/>
    <w:rsid w:val="00B25678"/>
    <w:rsid w:val="00B31909"/>
    <w:rsid w:val="00B4351B"/>
    <w:rsid w:val="00B5235A"/>
    <w:rsid w:val="00B52EF5"/>
    <w:rsid w:val="00BB35A7"/>
    <w:rsid w:val="00BF0335"/>
    <w:rsid w:val="00BF6DB9"/>
    <w:rsid w:val="00C274D7"/>
    <w:rsid w:val="00C32246"/>
    <w:rsid w:val="00C45A44"/>
    <w:rsid w:val="00C61266"/>
    <w:rsid w:val="00C82D55"/>
    <w:rsid w:val="00C864A7"/>
    <w:rsid w:val="00C961F7"/>
    <w:rsid w:val="00CB0B03"/>
    <w:rsid w:val="00CB7A65"/>
    <w:rsid w:val="00CD2059"/>
    <w:rsid w:val="00CD27F4"/>
    <w:rsid w:val="00CD29EF"/>
    <w:rsid w:val="00CF16DB"/>
    <w:rsid w:val="00D1264E"/>
    <w:rsid w:val="00D15907"/>
    <w:rsid w:val="00D21968"/>
    <w:rsid w:val="00D45EEA"/>
    <w:rsid w:val="00D50EA1"/>
    <w:rsid w:val="00D64668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55293"/>
    <w:rsid w:val="00EB6E2E"/>
    <w:rsid w:val="00EC216E"/>
    <w:rsid w:val="00EC29D4"/>
    <w:rsid w:val="00EC3330"/>
    <w:rsid w:val="00EC4BAD"/>
    <w:rsid w:val="00ED497C"/>
    <w:rsid w:val="00F11716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1257</Characters>
  <DocSecurity>0</DocSecurity>
  <Lines>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2026-03-24T13:35:00Z</dcterms:modified>
</cp:coreProperties>
</file>